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6D084" w14:textId="4D926C81" w:rsidR="0033579B" w:rsidRDefault="0033579B">
      <w:pPr>
        <w:pStyle w:val="Title"/>
        <w:jc w:val="cente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350"/>
      </w:tblGrid>
      <w:tr w:rsidR="00BF01CD" w14:paraId="4419FE9C" w14:textId="77777777" w:rsidTr="00BF01CD">
        <w:trPr>
          <w:trHeight w:val="493"/>
        </w:trPr>
        <w:tc>
          <w:tcPr>
            <w:tcW w:w="9350" w:type="dxa"/>
            <w:shd w:val="clear" w:color="auto" w:fill="808080" w:themeFill="background1" w:themeFillShade="80"/>
            <w:vAlign w:val="center"/>
          </w:tcPr>
          <w:p w14:paraId="6910C9C8" w14:textId="2E11C697" w:rsidR="00BF01CD" w:rsidRPr="00BF01CD" w:rsidRDefault="00BF01CD" w:rsidP="00BF01CD">
            <w:pPr>
              <w:tabs>
                <w:tab w:val="left" w:pos="3660"/>
              </w:tabs>
              <w:jc w:val="center"/>
              <w:rPr>
                <w:b/>
                <w:color w:val="FFFFFF" w:themeColor="background1"/>
                <w:sz w:val="30"/>
                <w:szCs w:val="30"/>
              </w:rPr>
            </w:pPr>
            <w:r w:rsidRPr="00BF01CD">
              <w:rPr>
                <w:b/>
                <w:color w:val="FFFFFF" w:themeColor="background1"/>
                <w:sz w:val="30"/>
                <w:szCs w:val="30"/>
              </w:rPr>
              <w:t>HOW HIFIS LEADS SUPPORT GOVERNANCE</w:t>
            </w:r>
          </w:p>
        </w:tc>
      </w:tr>
    </w:tbl>
    <w:p w14:paraId="00000002" w14:textId="77777777" w:rsidR="000323C7" w:rsidRDefault="000323C7" w:rsidP="00EE35AC">
      <w:pPr>
        <w:spacing w:after="0"/>
      </w:pPr>
    </w:p>
    <w:p w14:paraId="2BAD1C6E" w14:textId="1A5BA0A4" w:rsidR="00EE35AC" w:rsidRDefault="006E4670" w:rsidP="006E4670">
      <w:pPr>
        <w:spacing w:after="0"/>
      </w:pPr>
      <w:r>
        <w:t xml:space="preserve">This </w:t>
      </w:r>
      <w:r w:rsidRPr="006E4670">
        <w:rPr>
          <w:i/>
        </w:rPr>
        <w:t>HIFIS How To: Guidance</w:t>
      </w:r>
      <w:r>
        <w:t xml:space="preserve"> resource </w:t>
      </w:r>
      <w:r w:rsidR="00D81870">
        <w:t xml:space="preserve">provides practical </w:t>
      </w:r>
      <w:r w:rsidR="009C1504">
        <w:t xml:space="preserve">information on how </w:t>
      </w:r>
      <w:r w:rsidR="00D81870">
        <w:t>HIFIS Lead</w:t>
      </w:r>
      <w:r w:rsidR="009C1504">
        <w:t>s</w:t>
      </w:r>
      <w:r w:rsidR="00D81870">
        <w:t xml:space="preserve"> can support </w:t>
      </w:r>
      <w:r w:rsidR="009C1504">
        <w:t>the governance of HIFIS implementation and the</w:t>
      </w:r>
      <w:r w:rsidR="00D81870">
        <w:t xml:space="preserve"> implementation of a Coordinated Access system. This tool outlines these key elements:</w:t>
      </w:r>
    </w:p>
    <w:p w14:paraId="371E59E5" w14:textId="77777777" w:rsidR="00A563BC" w:rsidRDefault="00A563BC" w:rsidP="006E4670">
      <w:pPr>
        <w:spacing w:after="0"/>
      </w:pPr>
    </w:p>
    <w:p w14:paraId="46D22B3B" w14:textId="21FE6F87" w:rsidR="006E4670" w:rsidRDefault="00C77E1C" w:rsidP="0093454E">
      <w:pPr>
        <w:pStyle w:val="ListParagraph"/>
        <w:numPr>
          <w:ilvl w:val="0"/>
          <w:numId w:val="8"/>
        </w:numPr>
        <w:spacing w:after="0"/>
      </w:pPr>
      <w:hyperlink w:anchor="_1._THE_IMPORTANCE" w:history="1">
        <w:r w:rsidR="002163BA">
          <w:rPr>
            <w:rStyle w:val="Hyperlink"/>
          </w:rPr>
          <w:t xml:space="preserve">The </w:t>
        </w:r>
        <w:r w:rsidR="007B3795">
          <w:rPr>
            <w:rStyle w:val="Hyperlink"/>
          </w:rPr>
          <w:t>I</w:t>
        </w:r>
        <w:r w:rsidR="002163BA">
          <w:rPr>
            <w:rStyle w:val="Hyperlink"/>
          </w:rPr>
          <w:t>mportance of</w:t>
        </w:r>
        <w:r w:rsidR="00EE35AC" w:rsidRPr="00B03483">
          <w:rPr>
            <w:rStyle w:val="Hyperlink"/>
          </w:rPr>
          <w:t xml:space="preserve"> </w:t>
        </w:r>
        <w:r w:rsidR="007B3795">
          <w:rPr>
            <w:rStyle w:val="Hyperlink"/>
          </w:rPr>
          <w:t>G</w:t>
        </w:r>
        <w:r w:rsidR="00EE35AC" w:rsidRPr="00B03483">
          <w:rPr>
            <w:rStyle w:val="Hyperlink"/>
          </w:rPr>
          <w:t xml:space="preserve">overnance </w:t>
        </w:r>
      </w:hyperlink>
    </w:p>
    <w:p w14:paraId="1DA0AC1C" w14:textId="66EE644D" w:rsidR="00BC318E" w:rsidRDefault="00C77E1C" w:rsidP="0093454E">
      <w:pPr>
        <w:pStyle w:val="ListParagraph"/>
        <w:numPr>
          <w:ilvl w:val="0"/>
          <w:numId w:val="8"/>
        </w:numPr>
        <w:spacing w:after="0"/>
      </w:pPr>
      <w:hyperlink w:anchor="_2._HIFIS_LEAD" w:history="1">
        <w:r w:rsidR="00BC318E" w:rsidRPr="00B03483">
          <w:rPr>
            <w:rStyle w:val="Hyperlink"/>
          </w:rPr>
          <w:t xml:space="preserve">HIFIS Lead </w:t>
        </w:r>
        <w:r w:rsidR="0093454E" w:rsidRPr="00B03483">
          <w:rPr>
            <w:rStyle w:val="Hyperlink"/>
          </w:rPr>
          <w:t>Responsibilities</w:t>
        </w:r>
      </w:hyperlink>
    </w:p>
    <w:p w14:paraId="52C7E17E" w14:textId="37BF8FEB" w:rsidR="00BC318E" w:rsidRDefault="00C77E1C" w:rsidP="0093454E">
      <w:pPr>
        <w:pStyle w:val="ListParagraph"/>
        <w:numPr>
          <w:ilvl w:val="0"/>
          <w:numId w:val="8"/>
        </w:numPr>
        <w:spacing w:after="0"/>
      </w:pPr>
      <w:hyperlink w:anchor="_3._SETTING_UP" w:history="1">
        <w:r w:rsidR="00EE35AC" w:rsidRPr="00B03483">
          <w:rPr>
            <w:rStyle w:val="Hyperlink"/>
          </w:rPr>
          <w:t>Setting up a HIFIS Working Group</w:t>
        </w:r>
      </w:hyperlink>
    </w:p>
    <w:p w14:paraId="5C948E27" w14:textId="49210775" w:rsidR="00EE35AC" w:rsidRPr="002D3FC8" w:rsidRDefault="00C77E1C" w:rsidP="0093454E">
      <w:pPr>
        <w:pStyle w:val="ListParagraph"/>
        <w:numPr>
          <w:ilvl w:val="0"/>
          <w:numId w:val="8"/>
        </w:numPr>
        <w:spacing w:after="0"/>
        <w:rPr>
          <w:rStyle w:val="Hyperlink"/>
          <w:color w:val="auto"/>
          <w:u w:val="none"/>
        </w:rPr>
      </w:pPr>
      <w:hyperlink w:anchor="_4._HOW_TO" w:history="1">
        <w:r w:rsidR="00EE35AC" w:rsidRPr="00B03483">
          <w:rPr>
            <w:rStyle w:val="Hyperlink"/>
          </w:rPr>
          <w:t>How to Engage Stakeholders</w:t>
        </w:r>
      </w:hyperlink>
    </w:p>
    <w:p w14:paraId="1327DE83" w14:textId="65241D2F" w:rsidR="002D3FC8" w:rsidRDefault="00C77E1C" w:rsidP="0093454E">
      <w:pPr>
        <w:pStyle w:val="ListParagraph"/>
        <w:numPr>
          <w:ilvl w:val="0"/>
          <w:numId w:val="8"/>
        </w:numPr>
        <w:spacing w:after="0"/>
      </w:pPr>
      <w:hyperlink w:anchor="_5._RELATED_RESOURCES" w:history="1">
        <w:r w:rsidR="002D3FC8" w:rsidRPr="00E700A3">
          <w:rPr>
            <w:rStyle w:val="Hyperlink"/>
          </w:rPr>
          <w:t xml:space="preserve">Related </w:t>
        </w:r>
        <w:r w:rsidR="007B3795" w:rsidRPr="00E700A3">
          <w:rPr>
            <w:rStyle w:val="Hyperlink"/>
          </w:rPr>
          <w:t>R</w:t>
        </w:r>
        <w:r w:rsidR="002D3FC8" w:rsidRPr="00E700A3">
          <w:rPr>
            <w:rStyle w:val="Hyperlink"/>
          </w:rPr>
          <w:t>esources</w:t>
        </w:r>
      </w:hyperlink>
    </w:p>
    <w:p w14:paraId="37418908" w14:textId="43FD3A74" w:rsidR="006E4670" w:rsidRDefault="006E4670" w:rsidP="006E4670">
      <w:pPr>
        <w:spacing w:after="0"/>
      </w:pPr>
    </w:p>
    <w:p w14:paraId="7E6C37A9" w14:textId="5962CA54" w:rsidR="006E4670" w:rsidRPr="00FD4A3F" w:rsidRDefault="00EE35AC" w:rsidP="00FD4A3F">
      <w:pPr>
        <w:pStyle w:val="Heading2"/>
        <w:rPr>
          <w:rFonts w:asciiTheme="minorHAnsi" w:hAnsiTheme="minorHAnsi" w:cstheme="minorHAnsi"/>
          <w:b/>
          <w:color w:val="auto"/>
          <w:sz w:val="22"/>
        </w:rPr>
      </w:pPr>
      <w:bookmarkStart w:id="0" w:name="_1._THE_IMPORTANCE"/>
      <w:bookmarkEnd w:id="0"/>
      <w:r w:rsidRPr="008F0720">
        <w:rPr>
          <w:rFonts w:asciiTheme="minorHAnsi" w:hAnsiTheme="minorHAnsi" w:cstheme="minorHAnsi"/>
          <w:b/>
          <w:color w:val="auto"/>
          <w:sz w:val="28"/>
        </w:rPr>
        <w:t>1</w:t>
      </w:r>
      <w:r w:rsidRPr="00FD4A3F">
        <w:rPr>
          <w:rFonts w:asciiTheme="minorHAnsi" w:hAnsiTheme="minorHAnsi" w:cstheme="minorHAnsi"/>
          <w:b/>
          <w:color w:val="auto"/>
          <w:sz w:val="22"/>
        </w:rPr>
        <w:t xml:space="preserve">. </w:t>
      </w:r>
      <w:r w:rsidRPr="008F0720">
        <w:rPr>
          <w:rFonts w:asciiTheme="minorHAnsi" w:hAnsiTheme="minorHAnsi" w:cstheme="minorHAnsi"/>
          <w:b/>
          <w:color w:val="auto"/>
          <w:sz w:val="24"/>
        </w:rPr>
        <w:t xml:space="preserve">THE IMPORTANCE OF GOVERNANCE </w:t>
      </w:r>
    </w:p>
    <w:p w14:paraId="5AD516FF" w14:textId="14F84019" w:rsidR="00EE35AC" w:rsidRDefault="00EE35AC" w:rsidP="008F0720">
      <w:pPr>
        <w:ind w:left="284"/>
      </w:pPr>
      <w:r>
        <w:t>Successful implementati</w:t>
      </w:r>
      <w:r w:rsidR="00F51F8F">
        <w:t>on of Coordinated Access and a Homelessness</w:t>
      </w:r>
      <w:r w:rsidR="00F51F8F" w:rsidRPr="00F51F8F">
        <w:t xml:space="preserve"> </w:t>
      </w:r>
      <w:r w:rsidR="00F51F8F">
        <w:t>Management Information System (HMIS)</w:t>
      </w:r>
      <w:r>
        <w:t xml:space="preserve"> </w:t>
      </w:r>
      <w:proofErr w:type="gramStart"/>
      <w:r>
        <w:t>is based</w:t>
      </w:r>
      <w:proofErr w:type="gramEnd"/>
      <w:r>
        <w:t xml:space="preserve"> on a clear governance structure that clarifies who makes decisions about the systems work and how they work together. Effective design and implementation requires community input. An inclusive governance structure, relying on a representative group of stakeholders, helps to build trust in this process.</w:t>
      </w:r>
      <w:r w:rsidR="00846B04">
        <w:t xml:space="preserve"> </w:t>
      </w:r>
    </w:p>
    <w:p w14:paraId="3BA4662D" w14:textId="77777777" w:rsidR="00BC318E" w:rsidRDefault="00BC318E" w:rsidP="00697CD0">
      <w:pPr>
        <w:spacing w:after="0"/>
      </w:pPr>
    </w:p>
    <w:tbl>
      <w:tblPr>
        <w:tblStyle w:val="TableGrid"/>
        <w:tblpPr w:leftFromText="180" w:rightFromText="180" w:vertAnchor="text" w:horzAnchor="margin" w:tblpXSpec="center" w:tblpY="-45"/>
        <w:tblW w:w="0" w:type="auto"/>
        <w:tbl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insideH w:val="single" w:sz="18" w:space="0" w:color="C45911" w:themeColor="accent2" w:themeShade="BF"/>
          <w:insideV w:val="single" w:sz="18" w:space="0" w:color="C45911" w:themeColor="accent2" w:themeShade="BF"/>
        </w:tblBorders>
        <w:shd w:val="clear" w:color="auto" w:fill="F2F2F2"/>
        <w:tblLook w:val="04A0" w:firstRow="1" w:lastRow="0" w:firstColumn="1" w:lastColumn="0" w:noHBand="0" w:noVBand="1"/>
      </w:tblPr>
      <w:tblGrid>
        <w:gridCol w:w="7784"/>
      </w:tblGrid>
      <w:tr w:rsidR="00175E05" w:rsidRPr="00C50D8A" w14:paraId="2706DE27" w14:textId="77777777" w:rsidTr="008F0720">
        <w:tc>
          <w:tcPr>
            <w:tcW w:w="7784" w:type="dxa"/>
            <w:shd w:val="clear" w:color="auto" w:fill="F2F2F2"/>
          </w:tcPr>
          <w:p w14:paraId="730D5107" w14:textId="773A0255" w:rsidR="00175E05" w:rsidRPr="007A1508" w:rsidRDefault="00175E05" w:rsidP="009808E4">
            <w:pPr>
              <w:autoSpaceDE w:val="0"/>
              <w:autoSpaceDN w:val="0"/>
              <w:adjustRightInd w:val="0"/>
              <w:spacing w:before="120" w:after="160"/>
              <w:ind w:left="23"/>
              <w:jc w:val="center"/>
              <w:rPr>
                <w:rFonts w:cstheme="minorHAnsi"/>
                <w:b/>
                <w:color w:val="C45911" w:themeColor="accent2" w:themeShade="BF"/>
              </w:rPr>
            </w:pPr>
            <w:r w:rsidRPr="008F0720">
              <w:rPr>
                <w:rFonts w:cstheme="minorHAnsi"/>
                <w:b/>
              </w:rPr>
              <w:t xml:space="preserve">WHAT A LEADERSHIP GROUP </w:t>
            </w:r>
            <w:r w:rsidR="008F0720">
              <w:rPr>
                <w:rFonts w:cstheme="minorHAnsi"/>
                <w:b/>
              </w:rPr>
              <w:t xml:space="preserve">CAN </w:t>
            </w:r>
            <w:r w:rsidRPr="008F0720">
              <w:rPr>
                <w:rFonts w:cstheme="minorHAnsi"/>
                <w:b/>
              </w:rPr>
              <w:t>PROVIDE</w:t>
            </w:r>
          </w:p>
          <w:p w14:paraId="60EA6690" w14:textId="2C48C2D2" w:rsidR="00175E05" w:rsidRDefault="00221A9D" w:rsidP="00175E05">
            <w:pPr>
              <w:pStyle w:val="ListParagraph"/>
              <w:numPr>
                <w:ilvl w:val="0"/>
                <w:numId w:val="7"/>
              </w:numPr>
              <w:autoSpaceDE w:val="0"/>
              <w:autoSpaceDN w:val="0"/>
              <w:adjustRightInd w:val="0"/>
              <w:ind w:right="309"/>
              <w:rPr>
                <w:rFonts w:asciiTheme="majorHAnsi" w:hAnsiTheme="majorHAnsi" w:cstheme="majorHAnsi"/>
              </w:rPr>
            </w:pPr>
            <w:r>
              <w:rPr>
                <w:rFonts w:asciiTheme="majorHAnsi" w:hAnsiTheme="majorHAnsi" w:cstheme="majorHAnsi"/>
              </w:rPr>
              <w:t>V</w:t>
            </w:r>
            <w:r w:rsidR="00175E05">
              <w:rPr>
                <w:rFonts w:asciiTheme="majorHAnsi" w:hAnsiTheme="majorHAnsi" w:cstheme="majorHAnsi"/>
              </w:rPr>
              <w:t>ision for the project</w:t>
            </w:r>
          </w:p>
          <w:p w14:paraId="1B6D873E" w14:textId="77777777" w:rsidR="00175E05" w:rsidRDefault="00175E05" w:rsidP="00175E05">
            <w:pPr>
              <w:pStyle w:val="ListParagraph"/>
              <w:numPr>
                <w:ilvl w:val="0"/>
                <w:numId w:val="7"/>
              </w:numPr>
              <w:autoSpaceDE w:val="0"/>
              <w:autoSpaceDN w:val="0"/>
              <w:adjustRightInd w:val="0"/>
              <w:ind w:right="309"/>
              <w:rPr>
                <w:rFonts w:asciiTheme="majorHAnsi" w:hAnsiTheme="majorHAnsi" w:cstheme="majorHAnsi"/>
              </w:rPr>
            </w:pPr>
            <w:r>
              <w:rPr>
                <w:rFonts w:asciiTheme="majorHAnsi" w:hAnsiTheme="majorHAnsi" w:cstheme="majorHAnsi"/>
              </w:rPr>
              <w:t>Decision-making and accountability</w:t>
            </w:r>
          </w:p>
          <w:p w14:paraId="53EA22B3" w14:textId="77777777" w:rsidR="00175E05" w:rsidRDefault="00175E05" w:rsidP="00175E05">
            <w:pPr>
              <w:pStyle w:val="ListParagraph"/>
              <w:numPr>
                <w:ilvl w:val="0"/>
                <w:numId w:val="7"/>
              </w:numPr>
              <w:autoSpaceDE w:val="0"/>
              <w:autoSpaceDN w:val="0"/>
              <w:adjustRightInd w:val="0"/>
              <w:ind w:right="309"/>
              <w:rPr>
                <w:rFonts w:asciiTheme="majorHAnsi" w:hAnsiTheme="majorHAnsi" w:cstheme="majorHAnsi"/>
              </w:rPr>
            </w:pPr>
            <w:r>
              <w:rPr>
                <w:rFonts w:asciiTheme="majorHAnsi" w:hAnsiTheme="majorHAnsi" w:cstheme="majorHAnsi"/>
              </w:rPr>
              <w:t>Direction on work plans</w:t>
            </w:r>
          </w:p>
          <w:p w14:paraId="58420A50" w14:textId="6630419C" w:rsidR="00175E05" w:rsidRDefault="00175E05" w:rsidP="00175E05">
            <w:pPr>
              <w:pStyle w:val="ListParagraph"/>
              <w:numPr>
                <w:ilvl w:val="0"/>
                <w:numId w:val="7"/>
              </w:numPr>
              <w:autoSpaceDE w:val="0"/>
              <w:autoSpaceDN w:val="0"/>
              <w:adjustRightInd w:val="0"/>
              <w:ind w:right="309"/>
              <w:rPr>
                <w:rFonts w:asciiTheme="majorHAnsi" w:hAnsiTheme="majorHAnsi" w:cstheme="majorHAnsi"/>
              </w:rPr>
            </w:pPr>
            <w:r>
              <w:rPr>
                <w:rFonts w:asciiTheme="majorHAnsi" w:hAnsiTheme="majorHAnsi" w:cstheme="majorHAnsi"/>
              </w:rPr>
              <w:t>Neutral party for problem-solving and overseeing progress</w:t>
            </w:r>
          </w:p>
          <w:p w14:paraId="78927E5E" w14:textId="77777777" w:rsidR="00175E05" w:rsidRPr="006E4670" w:rsidRDefault="00175E05" w:rsidP="00175E05">
            <w:pPr>
              <w:pStyle w:val="ListParagraph"/>
              <w:numPr>
                <w:ilvl w:val="0"/>
                <w:numId w:val="7"/>
              </w:numPr>
              <w:autoSpaceDE w:val="0"/>
              <w:autoSpaceDN w:val="0"/>
              <w:adjustRightInd w:val="0"/>
              <w:spacing w:after="160"/>
              <w:ind w:right="309"/>
              <w:rPr>
                <w:rFonts w:asciiTheme="majorHAnsi" w:hAnsiTheme="majorHAnsi" w:cstheme="majorHAnsi"/>
              </w:rPr>
            </w:pPr>
            <w:r>
              <w:rPr>
                <w:rFonts w:asciiTheme="majorHAnsi" w:hAnsiTheme="majorHAnsi" w:cstheme="majorHAnsi"/>
              </w:rPr>
              <w:t>Connection of Coordinated Access to Reaching Home funding</w:t>
            </w:r>
          </w:p>
        </w:tc>
      </w:tr>
    </w:tbl>
    <w:p w14:paraId="617F63EB" w14:textId="77777777" w:rsidR="00175E05" w:rsidRDefault="00175E05" w:rsidP="00EE35AC"/>
    <w:p w14:paraId="14778DEE" w14:textId="77777777" w:rsidR="00175E05" w:rsidRDefault="00175E05" w:rsidP="00EE35AC"/>
    <w:p w14:paraId="0AA8CECA" w14:textId="77777777" w:rsidR="00175E05" w:rsidRDefault="00175E05" w:rsidP="00EE35AC"/>
    <w:p w14:paraId="0A36EB3D" w14:textId="77777777" w:rsidR="00175E05" w:rsidRDefault="00175E05" w:rsidP="00EE35AC"/>
    <w:p w14:paraId="1B9B4C2E" w14:textId="77777777" w:rsidR="00753CD8" w:rsidRDefault="00753CD8" w:rsidP="007D0B0A">
      <w:pPr>
        <w:spacing w:after="0"/>
      </w:pPr>
    </w:p>
    <w:p w14:paraId="2F539D90" w14:textId="77777777" w:rsidR="00753CD8" w:rsidRDefault="00753CD8" w:rsidP="007D0B0A">
      <w:pPr>
        <w:spacing w:after="0"/>
      </w:pPr>
    </w:p>
    <w:p w14:paraId="3C33C89A" w14:textId="5C425F3E" w:rsidR="007D0B0A" w:rsidRDefault="004F74EF" w:rsidP="008F0720">
      <w:pPr>
        <w:spacing w:after="0"/>
        <w:ind w:left="284"/>
      </w:pPr>
      <w:r>
        <w:t>A</w:t>
      </w:r>
      <w:r w:rsidR="00175E05">
        <w:t>n example of a</w:t>
      </w:r>
      <w:r>
        <w:t xml:space="preserve"> basic </w:t>
      </w:r>
      <w:r w:rsidR="007D0B0A">
        <w:t xml:space="preserve">governance </w:t>
      </w:r>
      <w:r>
        <w:t>structure</w:t>
      </w:r>
      <w:r w:rsidR="007D0B0A">
        <w:t xml:space="preserve"> (see Figure</w:t>
      </w:r>
      <w:r>
        <w:t xml:space="preserve"> 1</w:t>
      </w:r>
      <w:r w:rsidR="007D0B0A">
        <w:t>)</w:t>
      </w:r>
      <w:r w:rsidR="00175E05">
        <w:t xml:space="preserve">, </w:t>
      </w:r>
      <w:r w:rsidR="007D0B0A">
        <w:t>shows</w:t>
      </w:r>
      <w:r>
        <w:t xml:space="preserve"> </w:t>
      </w:r>
      <w:r w:rsidR="00175E05">
        <w:t>that</w:t>
      </w:r>
      <w:r>
        <w:t xml:space="preserve"> a Leadership</w:t>
      </w:r>
      <w:r w:rsidR="00175E05">
        <w:t xml:space="preserve"> Group</w:t>
      </w:r>
      <w:r>
        <w:t xml:space="preserve"> oversees the work of the Coordinated Access and HIFIS Leads. The Leads in turn work with their respective working groups and report to the Leadership Group</w:t>
      </w:r>
      <w:r w:rsidR="005504BD">
        <w:t xml:space="preserve">. </w:t>
      </w:r>
    </w:p>
    <w:p w14:paraId="547935D1" w14:textId="23FAC828" w:rsidR="00F17722" w:rsidRPr="003C5C7B" w:rsidRDefault="0055736D" w:rsidP="00753CD8">
      <w:pPr>
        <w:spacing w:after="0"/>
        <w:rPr>
          <w:sz w:val="16"/>
        </w:rPr>
      </w:pPr>
      <w:r>
        <w:rPr>
          <w:noProof/>
        </w:rPr>
        <w:drawing>
          <wp:anchor distT="0" distB="0" distL="114300" distR="114300" simplePos="0" relativeHeight="251658240" behindDoc="0" locked="0" layoutInCell="1" allowOverlap="1" wp14:anchorId="34520066" wp14:editId="66DD6F6F">
            <wp:simplePos x="0" y="0"/>
            <wp:positionH relativeFrom="margin">
              <wp:align>center</wp:align>
            </wp:positionH>
            <wp:positionV relativeFrom="paragraph">
              <wp:posOffset>85725</wp:posOffset>
            </wp:positionV>
            <wp:extent cx="3643313" cy="1465605"/>
            <wp:effectExtent l="0" t="0" r="0" b="1270"/>
            <wp:wrapSquare wrapText="bothSides"/>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643313" cy="1465605"/>
                    </a:xfrm>
                    <a:prstGeom prst="rect">
                      <a:avLst/>
                    </a:prstGeom>
                    <a:ln/>
                  </pic:spPr>
                </pic:pic>
              </a:graphicData>
            </a:graphic>
          </wp:anchor>
        </w:drawing>
      </w:r>
      <w:r w:rsidR="007D0B0A">
        <w:rPr>
          <w:noProof/>
        </w:rPr>
        <mc:AlternateContent>
          <mc:Choice Requires="wps">
            <w:drawing>
              <wp:anchor distT="0" distB="0" distL="114300" distR="114300" simplePos="0" relativeHeight="251660288" behindDoc="0" locked="0" layoutInCell="1" allowOverlap="1" wp14:anchorId="36E223AB" wp14:editId="2B492B60">
                <wp:simplePos x="0" y="0"/>
                <wp:positionH relativeFrom="column">
                  <wp:posOffset>1149985</wp:posOffset>
                </wp:positionH>
                <wp:positionV relativeFrom="paragraph">
                  <wp:posOffset>1727835</wp:posOffset>
                </wp:positionV>
                <wp:extent cx="364299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42995" cy="635"/>
                        </a:xfrm>
                        <a:prstGeom prst="rect">
                          <a:avLst/>
                        </a:prstGeom>
                        <a:solidFill>
                          <a:prstClr val="white"/>
                        </a:solidFill>
                        <a:ln>
                          <a:noFill/>
                        </a:ln>
                      </wps:spPr>
                      <wps:txbx>
                        <w:txbxContent>
                          <w:p w14:paraId="6792EF3C" w14:textId="1E558D5E" w:rsidR="007D0B0A" w:rsidRPr="003C4EBD" w:rsidRDefault="007D0B0A" w:rsidP="007D0B0A">
                            <w:pPr>
                              <w:pStyle w:val="Caption"/>
                              <w:rPr>
                                <w:noProof/>
                              </w:rPr>
                            </w:pPr>
                            <w:r>
                              <w:t xml:space="preserve">Figure </w:t>
                            </w:r>
                            <w:fldSimple w:instr=" SEQ Figure \* ARABIC ">
                              <w:r>
                                <w:rPr>
                                  <w:noProof/>
                                </w:rPr>
                                <w:t>1</w:t>
                              </w:r>
                            </w:fldSimple>
                            <w:r w:rsidRPr="007D0B0A">
                              <w:t xml:space="preserve"> </w:t>
                            </w:r>
                            <w:r>
                              <w:t>Governance Structure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6E223AB" id="_x0000_t202" coordsize="21600,21600" o:spt="202" path="m,l,21600r21600,l21600,xe">
                <v:stroke joinstyle="miter"/>
                <v:path gradientshapeok="t" o:connecttype="rect"/>
              </v:shapetype>
              <v:shape id="Text Box 1" o:spid="_x0000_s1026" type="#_x0000_t202" style="position:absolute;margin-left:90.55pt;margin-top:136.05pt;width:286.8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" stroked="f">
                <v:textbox style="mso-fit-shape-to-text:t" inset="0,0,0,0">
                  <w:txbxContent>
                    <w:p w14:paraId="6792EF3C" w14:textId="1E558D5E" w:rsidR="007D0B0A" w:rsidRPr="003C4EBD" w:rsidRDefault="007D0B0A" w:rsidP="007D0B0A">
                      <w:pPr>
                        <w:pStyle w:val="Caption"/>
                        <w:rPr>
                          <w:noProof/>
                        </w:rPr>
                      </w:pPr>
                      <w:r>
                        <w:t xml:space="preserve">Figure </w:t>
                      </w:r>
                      <w:r w:rsidR="00264746">
                        <w:fldChar w:fldCharType="begin"/>
                      </w:r>
                      <w:r w:rsidR="00264746">
                        <w:instrText xml:space="preserve"> SEQ Figure \* ARABIC </w:instrText>
                      </w:r>
                      <w:r w:rsidR="00264746">
                        <w:fldChar w:fldCharType="separate"/>
                      </w:r>
                      <w:r>
                        <w:rPr>
                          <w:noProof/>
                        </w:rPr>
                        <w:t>1</w:t>
                      </w:r>
                      <w:r w:rsidR="00264746">
                        <w:rPr>
                          <w:noProof/>
                        </w:rPr>
                        <w:fldChar w:fldCharType="end"/>
                      </w:r>
                      <w:r w:rsidRPr="007D0B0A">
                        <w:t xml:space="preserve"> </w:t>
                      </w:r>
                      <w:r>
                        <w:t>Governance Structure</w:t>
                      </w:r>
                    </w:p>
                  </w:txbxContent>
                </v:textbox>
                <w10:wrap type="square"/>
              </v:shape>
            </w:pict>
          </mc:Fallback>
        </mc:AlternateContent>
      </w:r>
    </w:p>
    <w:p w14:paraId="729BDC13" w14:textId="09E36C40" w:rsidR="00BC318E" w:rsidRPr="00FD4A3F" w:rsidRDefault="00BC318E" w:rsidP="00814615">
      <w:pPr>
        <w:pStyle w:val="Heading2"/>
        <w:rPr>
          <w:rFonts w:asciiTheme="minorHAnsi" w:hAnsiTheme="minorHAnsi" w:cstheme="minorHAnsi"/>
          <w:b/>
        </w:rPr>
      </w:pPr>
      <w:bookmarkStart w:id="1" w:name="_2._HIFIS_LEAD"/>
      <w:bookmarkEnd w:id="1"/>
      <w:r w:rsidRPr="00814615">
        <w:rPr>
          <w:rFonts w:asciiTheme="minorHAnsi" w:hAnsiTheme="minorHAnsi" w:cstheme="minorHAnsi"/>
          <w:b/>
          <w:color w:val="auto"/>
          <w:sz w:val="28"/>
        </w:rPr>
        <w:lastRenderedPageBreak/>
        <w:t xml:space="preserve">2. </w:t>
      </w:r>
      <w:r w:rsidRPr="00AF2F6E">
        <w:rPr>
          <w:rFonts w:asciiTheme="minorHAnsi" w:hAnsiTheme="minorHAnsi" w:cstheme="minorHAnsi"/>
          <w:b/>
          <w:color w:val="auto"/>
          <w:sz w:val="24"/>
        </w:rPr>
        <w:t xml:space="preserve">HIFIS LEAD </w:t>
      </w:r>
      <w:r w:rsidR="00D81870" w:rsidRPr="00AF2F6E">
        <w:rPr>
          <w:rFonts w:asciiTheme="minorHAnsi" w:hAnsiTheme="minorHAnsi" w:cstheme="minorHAnsi"/>
          <w:b/>
          <w:color w:val="auto"/>
          <w:sz w:val="24"/>
        </w:rPr>
        <w:t>RESPONSIBILITIES</w:t>
      </w:r>
    </w:p>
    <w:p w14:paraId="3AD1AF57" w14:textId="0CC1A8B8" w:rsidR="00BC318E" w:rsidRDefault="00846B04" w:rsidP="002D3FC8">
      <w:pPr>
        <w:keepNext/>
        <w:spacing w:after="0"/>
        <w:ind w:left="284"/>
      </w:pPr>
      <w:r>
        <w:t xml:space="preserve">The governance of HIFIS </w:t>
      </w:r>
      <w:proofErr w:type="gramStart"/>
      <w:r>
        <w:t>will be determined</w:t>
      </w:r>
      <w:proofErr w:type="gramEnd"/>
      <w:r>
        <w:t xml:space="preserve"> by what you want your Coordinated Access system to do. T</w:t>
      </w:r>
      <w:r w:rsidR="00BC318E">
        <w:t xml:space="preserve">he HIFIS Lead </w:t>
      </w:r>
      <w:r>
        <w:t>will be responsible to take that vision for Coordinated Access in the community and operationalize it in HIFIS</w:t>
      </w:r>
      <w:r w:rsidR="00BC318E">
        <w:t xml:space="preserve">.  </w:t>
      </w:r>
    </w:p>
    <w:p w14:paraId="420DCEED" w14:textId="654D6741" w:rsidR="00EE35AC" w:rsidRDefault="00BC318E" w:rsidP="00F17722">
      <w:pPr>
        <w:spacing w:after="0"/>
      </w:pPr>
      <w:r>
        <w:t xml:space="preserve"> </w:t>
      </w:r>
    </w:p>
    <w:tbl>
      <w:tblPr>
        <w:tblStyle w:val="TableGrid"/>
        <w:tblpPr w:leftFromText="180" w:rightFromText="180" w:vertAnchor="text" w:horzAnchor="margin" w:tblpXSpec="center" w:tblpY="-45"/>
        <w:tblW w:w="0" w:type="auto"/>
        <w:tbl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insideH w:val="single" w:sz="12" w:space="0" w:color="C45911" w:themeColor="accent2" w:themeShade="BF"/>
          <w:insideV w:val="single" w:sz="12" w:space="0" w:color="C45911" w:themeColor="accent2" w:themeShade="BF"/>
        </w:tblBorders>
        <w:shd w:val="clear" w:color="auto" w:fill="F2F2F2" w:themeFill="background1" w:themeFillShade="F2"/>
        <w:tblLook w:val="04A0" w:firstRow="1" w:lastRow="0" w:firstColumn="1" w:lastColumn="0" w:noHBand="0" w:noVBand="1"/>
      </w:tblPr>
      <w:tblGrid>
        <w:gridCol w:w="7784"/>
      </w:tblGrid>
      <w:tr w:rsidR="00F17722" w:rsidRPr="00C50D8A" w14:paraId="3D36A394" w14:textId="77777777" w:rsidTr="005D20B5">
        <w:tc>
          <w:tcPr>
            <w:tcW w:w="7784" w:type="dxa"/>
            <w:shd w:val="clear" w:color="auto" w:fill="F2F2F2" w:themeFill="background1" w:themeFillShade="F2"/>
          </w:tcPr>
          <w:p w14:paraId="1D5A828B" w14:textId="5D7A3E02" w:rsidR="00F17722" w:rsidRPr="008F0720" w:rsidRDefault="00F17722" w:rsidP="009808E4">
            <w:pPr>
              <w:autoSpaceDE w:val="0"/>
              <w:autoSpaceDN w:val="0"/>
              <w:adjustRightInd w:val="0"/>
              <w:spacing w:before="120" w:after="160"/>
              <w:ind w:left="23"/>
              <w:jc w:val="center"/>
              <w:rPr>
                <w:rFonts w:cstheme="minorHAnsi"/>
                <w:b/>
              </w:rPr>
            </w:pPr>
            <w:r w:rsidRPr="008F0720">
              <w:rPr>
                <w:rFonts w:cstheme="minorHAnsi"/>
                <w:b/>
              </w:rPr>
              <w:t xml:space="preserve">HIFIS LEAD </w:t>
            </w:r>
            <w:r w:rsidR="0093454E" w:rsidRPr="008F0720">
              <w:rPr>
                <w:rFonts w:cstheme="minorHAnsi"/>
                <w:b/>
              </w:rPr>
              <w:t>RESPONSIBILITIES</w:t>
            </w:r>
          </w:p>
          <w:p w14:paraId="3D6A0709" w14:textId="44B1405C" w:rsidR="00F17722" w:rsidRDefault="0093454E" w:rsidP="0074546C">
            <w:pPr>
              <w:pStyle w:val="ListParagraph"/>
              <w:numPr>
                <w:ilvl w:val="0"/>
                <w:numId w:val="7"/>
              </w:numPr>
              <w:autoSpaceDE w:val="0"/>
              <w:autoSpaceDN w:val="0"/>
              <w:adjustRightInd w:val="0"/>
              <w:ind w:right="309"/>
              <w:rPr>
                <w:rFonts w:asciiTheme="majorHAnsi" w:hAnsiTheme="majorHAnsi" w:cstheme="majorHAnsi"/>
              </w:rPr>
            </w:pPr>
            <w:r>
              <w:rPr>
                <w:rFonts w:asciiTheme="majorHAnsi" w:hAnsiTheme="majorHAnsi" w:cstheme="majorHAnsi"/>
              </w:rPr>
              <w:t>Project manage</w:t>
            </w:r>
            <w:r w:rsidR="00F17722">
              <w:rPr>
                <w:rFonts w:asciiTheme="majorHAnsi" w:hAnsiTheme="majorHAnsi" w:cstheme="majorHAnsi"/>
              </w:rPr>
              <w:t xml:space="preserve"> the implementation of HIFIS</w:t>
            </w:r>
          </w:p>
          <w:p w14:paraId="5B3CA40D" w14:textId="16906B1D" w:rsidR="00F17722" w:rsidRDefault="00F17722" w:rsidP="0074546C">
            <w:pPr>
              <w:pStyle w:val="ListParagraph"/>
              <w:numPr>
                <w:ilvl w:val="0"/>
                <w:numId w:val="7"/>
              </w:numPr>
              <w:autoSpaceDE w:val="0"/>
              <w:autoSpaceDN w:val="0"/>
              <w:adjustRightInd w:val="0"/>
              <w:ind w:right="309"/>
              <w:rPr>
                <w:rFonts w:asciiTheme="majorHAnsi" w:hAnsiTheme="majorHAnsi" w:cstheme="majorHAnsi"/>
              </w:rPr>
            </w:pPr>
            <w:r>
              <w:rPr>
                <w:rFonts w:asciiTheme="majorHAnsi" w:hAnsiTheme="majorHAnsi" w:cstheme="majorHAnsi"/>
              </w:rPr>
              <w:t>Collaborate with the Coordinated Access Lead</w:t>
            </w:r>
          </w:p>
          <w:p w14:paraId="693E3B08" w14:textId="77777777" w:rsidR="0093454E" w:rsidRDefault="0093454E" w:rsidP="0074546C">
            <w:pPr>
              <w:pStyle w:val="ListParagraph"/>
              <w:numPr>
                <w:ilvl w:val="0"/>
                <w:numId w:val="7"/>
              </w:numPr>
              <w:autoSpaceDE w:val="0"/>
              <w:autoSpaceDN w:val="0"/>
              <w:adjustRightInd w:val="0"/>
              <w:ind w:right="309"/>
              <w:rPr>
                <w:rFonts w:asciiTheme="majorHAnsi" w:hAnsiTheme="majorHAnsi" w:cstheme="majorHAnsi"/>
              </w:rPr>
            </w:pPr>
            <w:r>
              <w:rPr>
                <w:rFonts w:asciiTheme="majorHAnsi" w:hAnsiTheme="majorHAnsi" w:cstheme="majorHAnsi"/>
              </w:rPr>
              <w:t xml:space="preserve">Report to the Leadership Group </w:t>
            </w:r>
          </w:p>
          <w:p w14:paraId="45ED5730" w14:textId="0A867C46" w:rsidR="00F17722" w:rsidRPr="00006CA4" w:rsidRDefault="00F17722" w:rsidP="00B23028">
            <w:pPr>
              <w:pStyle w:val="ListParagraph"/>
              <w:numPr>
                <w:ilvl w:val="0"/>
                <w:numId w:val="7"/>
              </w:numPr>
              <w:autoSpaceDE w:val="0"/>
              <w:autoSpaceDN w:val="0"/>
              <w:adjustRightInd w:val="0"/>
              <w:spacing w:after="160"/>
              <w:ind w:left="998" w:right="306" w:hanging="357"/>
              <w:rPr>
                <w:rFonts w:asciiTheme="majorHAnsi" w:hAnsiTheme="majorHAnsi" w:cstheme="majorHAnsi"/>
              </w:rPr>
            </w:pPr>
            <w:r>
              <w:rPr>
                <w:rFonts w:asciiTheme="majorHAnsi" w:hAnsiTheme="majorHAnsi" w:cstheme="majorHAnsi"/>
              </w:rPr>
              <w:t xml:space="preserve">Set up and </w:t>
            </w:r>
            <w:r w:rsidR="00B23028">
              <w:rPr>
                <w:rFonts w:asciiTheme="majorHAnsi" w:hAnsiTheme="majorHAnsi" w:cstheme="majorHAnsi"/>
              </w:rPr>
              <w:t>manage</w:t>
            </w:r>
            <w:r>
              <w:rPr>
                <w:rFonts w:asciiTheme="majorHAnsi" w:hAnsiTheme="majorHAnsi" w:cstheme="majorHAnsi"/>
              </w:rPr>
              <w:t xml:space="preserve"> a HIFIS Working Group</w:t>
            </w:r>
          </w:p>
        </w:tc>
      </w:tr>
    </w:tbl>
    <w:p w14:paraId="548C5BDF" w14:textId="27AD6D54" w:rsidR="004F74EF" w:rsidRPr="00F17722" w:rsidRDefault="004F74EF" w:rsidP="006E4670">
      <w:pPr>
        <w:spacing w:after="0"/>
        <w:rPr>
          <w:lang w:val="en"/>
        </w:rPr>
      </w:pPr>
    </w:p>
    <w:p w14:paraId="4347F7E5" w14:textId="77777777" w:rsidR="004F74EF" w:rsidRDefault="004F74EF" w:rsidP="006E4670">
      <w:pPr>
        <w:spacing w:after="0"/>
      </w:pPr>
    </w:p>
    <w:p w14:paraId="2481A163" w14:textId="08CBEF4A" w:rsidR="002E44F7" w:rsidRDefault="002E44F7">
      <w:pPr>
        <w:rPr>
          <w:lang w:val="en"/>
        </w:rPr>
      </w:pPr>
    </w:p>
    <w:p w14:paraId="12A795A5" w14:textId="4224916A" w:rsidR="00F17722" w:rsidRDefault="00F17722">
      <w:pPr>
        <w:rPr>
          <w:lang w:val="en"/>
        </w:rPr>
      </w:pPr>
    </w:p>
    <w:p w14:paraId="0FEB6B60" w14:textId="5582E983" w:rsidR="00F17722" w:rsidRDefault="00F17722">
      <w:pPr>
        <w:rPr>
          <w:lang w:val="en"/>
        </w:rPr>
      </w:pPr>
    </w:p>
    <w:p w14:paraId="224B2873" w14:textId="5950DEE8" w:rsidR="0093454E" w:rsidRDefault="0089069B" w:rsidP="008F0720">
      <w:pPr>
        <w:ind w:left="238"/>
        <w:rPr>
          <w:lang w:val="en"/>
        </w:rPr>
      </w:pPr>
      <w:r>
        <w:rPr>
          <w:lang w:val="en"/>
        </w:rPr>
        <w:t>T</w:t>
      </w:r>
      <w:r w:rsidR="0093454E">
        <w:rPr>
          <w:lang w:val="en"/>
        </w:rPr>
        <w:t>he HIFIS Implementation Roadmap (see pg</w:t>
      </w:r>
      <w:r w:rsidR="00590537">
        <w:rPr>
          <w:lang w:val="en"/>
        </w:rPr>
        <w:t>.</w:t>
      </w:r>
      <w:r w:rsidR="0093454E">
        <w:rPr>
          <w:lang w:val="en"/>
        </w:rPr>
        <w:t xml:space="preserve"> 14-15 in the </w:t>
      </w:r>
      <w:hyperlink r:id="rId9" w:history="1">
        <w:r w:rsidR="0093454E" w:rsidRPr="0069451E">
          <w:rPr>
            <w:rStyle w:val="Hyperlink"/>
            <w:lang w:val="en"/>
          </w:rPr>
          <w:t>HIFIS Implementation Guide</w:t>
        </w:r>
      </w:hyperlink>
      <w:r w:rsidR="0093454E">
        <w:rPr>
          <w:lang w:val="en"/>
        </w:rPr>
        <w:t>)</w:t>
      </w:r>
      <w:r w:rsidR="00814615">
        <w:rPr>
          <w:lang w:val="en"/>
        </w:rPr>
        <w:t xml:space="preserve"> </w:t>
      </w:r>
      <w:r>
        <w:rPr>
          <w:lang w:val="en"/>
        </w:rPr>
        <w:t xml:space="preserve">outlines the implementation process </w:t>
      </w:r>
      <w:r w:rsidR="00814615">
        <w:rPr>
          <w:lang w:val="en"/>
        </w:rPr>
        <w:t xml:space="preserve">and </w:t>
      </w:r>
      <w:r>
        <w:rPr>
          <w:lang w:val="en"/>
        </w:rPr>
        <w:t xml:space="preserve">provides </w:t>
      </w:r>
      <w:r w:rsidR="008D47E9">
        <w:rPr>
          <w:lang w:val="en"/>
        </w:rPr>
        <w:t xml:space="preserve">guidance </w:t>
      </w:r>
      <w:r w:rsidR="00814615">
        <w:rPr>
          <w:lang w:val="en"/>
        </w:rPr>
        <w:t>on</w:t>
      </w:r>
      <w:r w:rsidR="008D47E9">
        <w:rPr>
          <w:lang w:val="en"/>
        </w:rPr>
        <w:t xml:space="preserve"> the tasks and activities that a HIFIS Lead may do throughout that process are described in the </w:t>
      </w:r>
      <w:hyperlink r:id="rId10" w:history="1">
        <w:r w:rsidR="008D47E9" w:rsidRPr="00264746">
          <w:rPr>
            <w:rStyle w:val="Hyperlink"/>
            <w:lang w:val="en"/>
          </w:rPr>
          <w:t>HIFIS Lead Task List</w:t>
        </w:r>
      </w:hyperlink>
      <w:r w:rsidR="008D47E9">
        <w:rPr>
          <w:lang w:val="en"/>
        </w:rPr>
        <w:t xml:space="preserve">. </w:t>
      </w:r>
    </w:p>
    <w:p w14:paraId="7E540184" w14:textId="77777777" w:rsidR="007D0B0A" w:rsidRDefault="007D0B0A" w:rsidP="007D0B0A">
      <w:pPr>
        <w:spacing w:after="0"/>
        <w:rPr>
          <w:lang w:val="en"/>
        </w:rPr>
      </w:pPr>
    </w:p>
    <w:p w14:paraId="242C95B8" w14:textId="1F9095B4" w:rsidR="007A0A4A" w:rsidRPr="008F0720" w:rsidRDefault="00BC318E" w:rsidP="00FD4A3F">
      <w:pPr>
        <w:pStyle w:val="Heading2"/>
        <w:rPr>
          <w:rFonts w:asciiTheme="minorHAnsi" w:hAnsiTheme="minorHAnsi" w:cstheme="minorHAnsi"/>
          <w:b/>
          <w:color w:val="auto"/>
          <w:sz w:val="24"/>
        </w:rPr>
      </w:pPr>
      <w:bookmarkStart w:id="2" w:name="_3._SETTING_UP"/>
      <w:bookmarkEnd w:id="2"/>
      <w:r w:rsidRPr="008F0720">
        <w:rPr>
          <w:rFonts w:asciiTheme="minorHAnsi" w:hAnsiTheme="minorHAnsi" w:cstheme="minorHAnsi"/>
          <w:b/>
          <w:color w:val="auto"/>
          <w:sz w:val="28"/>
        </w:rPr>
        <w:t>3</w:t>
      </w:r>
      <w:r w:rsidR="00F17722" w:rsidRPr="008F0720">
        <w:rPr>
          <w:rFonts w:asciiTheme="minorHAnsi" w:hAnsiTheme="minorHAnsi" w:cstheme="minorHAnsi"/>
          <w:b/>
          <w:color w:val="auto"/>
          <w:sz w:val="24"/>
        </w:rPr>
        <w:t xml:space="preserve">. </w:t>
      </w:r>
      <w:r w:rsidRPr="008F0720">
        <w:rPr>
          <w:rFonts w:asciiTheme="minorHAnsi" w:hAnsiTheme="minorHAnsi" w:cstheme="minorHAnsi"/>
          <w:b/>
          <w:color w:val="auto"/>
          <w:sz w:val="24"/>
        </w:rPr>
        <w:t>SETTING UP A HIFIS WORKING GROUP</w:t>
      </w:r>
    </w:p>
    <w:p w14:paraId="519AB449" w14:textId="32205163" w:rsidR="007D0B0A" w:rsidRDefault="007D0B0A" w:rsidP="008F0720">
      <w:pPr>
        <w:pBdr>
          <w:top w:val="nil"/>
          <w:left w:val="nil"/>
          <w:bottom w:val="nil"/>
          <w:right w:val="nil"/>
          <w:between w:val="nil"/>
        </w:pBdr>
        <w:ind w:left="280"/>
      </w:pPr>
      <w:bookmarkStart w:id="3" w:name="_heading=h.uv7w6hblvcgp" w:colFirst="0" w:colLast="0"/>
      <w:bookmarkStart w:id="4" w:name="_heading=h.44ai6zxjfwfg" w:colFirst="0" w:colLast="0"/>
      <w:bookmarkEnd w:id="3"/>
      <w:bookmarkEnd w:id="4"/>
      <w:r>
        <w:t xml:space="preserve">A working group can be a great </w:t>
      </w:r>
      <w:r w:rsidR="008D47E9">
        <w:t>resource</w:t>
      </w:r>
      <w:r>
        <w:t xml:space="preserve"> that supports the </w:t>
      </w:r>
      <w:r w:rsidR="006975C7">
        <w:t>HIFIS Lead</w:t>
      </w:r>
      <w:r>
        <w:t xml:space="preserve"> </w:t>
      </w:r>
      <w:r w:rsidR="00C764CC">
        <w:t xml:space="preserve">in planning and deploying stages, </w:t>
      </w:r>
      <w:r w:rsidR="008D47E9">
        <w:t xml:space="preserve">and even after </w:t>
      </w:r>
      <w:r w:rsidR="00C764CC">
        <w:t>for</w:t>
      </w:r>
      <w:r w:rsidR="008D47E9">
        <w:t xml:space="preserve"> </w:t>
      </w:r>
      <w:r w:rsidR="008814D0">
        <w:t xml:space="preserve">maintenance and </w:t>
      </w:r>
      <w:r w:rsidR="008D47E9">
        <w:t>quality improvement</w:t>
      </w:r>
      <w:r w:rsidR="00C764CC">
        <w:t>s</w:t>
      </w:r>
      <w:r w:rsidR="008D47E9">
        <w:t xml:space="preserve"> of </w:t>
      </w:r>
      <w:r w:rsidR="008D47E9" w:rsidRPr="00C764CC">
        <w:t xml:space="preserve">HIFIS. </w:t>
      </w:r>
      <w:r w:rsidR="00C764CC" w:rsidRPr="00C764CC">
        <w:t>If your community is new to HIFIS and Coordinated Access</w:t>
      </w:r>
      <w:r w:rsidR="00081F95">
        <w:t>,</w:t>
      </w:r>
      <w:r w:rsidR="00C764CC" w:rsidRPr="00C764CC">
        <w:t xml:space="preserve"> </w:t>
      </w:r>
      <w:r w:rsidR="006975C7" w:rsidRPr="00C764CC">
        <w:t xml:space="preserve">engaging stakeholders </w:t>
      </w:r>
      <w:r w:rsidR="006975C7">
        <w:t>in a</w:t>
      </w:r>
      <w:r w:rsidR="00C764CC" w:rsidRPr="00C764CC">
        <w:t xml:space="preserve"> working group can</w:t>
      </w:r>
      <w:r w:rsidRPr="00C764CC">
        <w:t xml:space="preserve"> </w:t>
      </w:r>
      <w:r w:rsidR="006975C7">
        <w:t xml:space="preserve">help </w:t>
      </w:r>
      <w:r w:rsidRPr="00C764CC">
        <w:t xml:space="preserve">build </w:t>
      </w:r>
      <w:proofErr w:type="gramStart"/>
      <w:r w:rsidRPr="00C764CC">
        <w:t>trust</w:t>
      </w:r>
      <w:proofErr w:type="gramEnd"/>
      <w:r w:rsidRPr="00C764CC">
        <w:t xml:space="preserve"> </w:t>
      </w:r>
      <w:r w:rsidR="006975C7">
        <w:t xml:space="preserve">as they </w:t>
      </w:r>
      <w:r w:rsidR="00B23028">
        <w:t xml:space="preserve">will </w:t>
      </w:r>
      <w:r w:rsidR="006975C7">
        <w:t>better understand HIFIS and how it can meet their needs.</w:t>
      </w:r>
      <w:r w:rsidR="00C764CC">
        <w:t xml:space="preserve">  </w:t>
      </w:r>
    </w:p>
    <w:p w14:paraId="72B6C555" w14:textId="3A9B9AEF" w:rsidR="00AE2181" w:rsidRDefault="00AE2181" w:rsidP="00713741">
      <w:pPr>
        <w:spacing w:after="0"/>
        <w:ind w:left="280"/>
      </w:pPr>
      <w:r>
        <w:t xml:space="preserve">A HIFIS </w:t>
      </w:r>
      <w:r w:rsidR="00081F95">
        <w:t>W</w:t>
      </w:r>
      <w:r>
        <w:t xml:space="preserve">orking </w:t>
      </w:r>
      <w:r w:rsidR="00081F95">
        <w:t>G</w:t>
      </w:r>
      <w:r>
        <w:t>roup could</w:t>
      </w:r>
      <w:r w:rsidR="00846B04">
        <w:t xml:space="preserve"> collaborate </w:t>
      </w:r>
      <w:r w:rsidR="007B3795">
        <w:t>on</w:t>
      </w:r>
      <w:r w:rsidR="00846B04">
        <w:t xml:space="preserve"> </w:t>
      </w:r>
      <w:r>
        <w:t>draft</w:t>
      </w:r>
      <w:r w:rsidR="007B3795">
        <w:t>ing a</w:t>
      </w:r>
      <w:r>
        <w:t xml:space="preserve"> data sharing agreement (with legal input), </w:t>
      </w:r>
      <w:r w:rsidR="007B3795">
        <w:t xml:space="preserve">help </w:t>
      </w:r>
      <w:r w:rsidR="00846B04">
        <w:t xml:space="preserve">determine and </w:t>
      </w:r>
      <w:r>
        <w:t>test HIFIS configuration</w:t>
      </w:r>
      <w:r w:rsidR="007B3795">
        <w:t>, also test</w:t>
      </w:r>
      <w:r>
        <w:t xml:space="preserve"> new releases, develop policies for the local help desk, develop data management processes and policies, </w:t>
      </w:r>
      <w:r w:rsidR="00846B04">
        <w:t>provide</w:t>
      </w:r>
      <w:r>
        <w:t xml:space="preserve"> training, </w:t>
      </w:r>
      <w:r w:rsidR="00846B04">
        <w:t xml:space="preserve">troubleshoot and problem-solve HIFIS issues, </w:t>
      </w:r>
      <w:r>
        <w:t>etc.</w:t>
      </w:r>
    </w:p>
    <w:p w14:paraId="7E939B89" w14:textId="081C47D4" w:rsidR="00480E48" w:rsidRDefault="00480E48" w:rsidP="00713741">
      <w:pPr>
        <w:spacing w:after="0"/>
        <w:ind w:left="280"/>
      </w:pPr>
    </w:p>
    <w:p w14:paraId="3FFC46CA" w14:textId="61CB7C48" w:rsidR="00480E48" w:rsidRDefault="00231B64" w:rsidP="00713741">
      <w:pPr>
        <w:spacing w:after="0"/>
        <w:ind w:left="280"/>
      </w:pPr>
      <w:r w:rsidRPr="00231B64">
        <w:rPr>
          <w:b/>
        </w:rPr>
        <w:t>TIP</w:t>
      </w:r>
      <w:r>
        <w:t xml:space="preserve">: </w:t>
      </w:r>
      <w:r w:rsidR="00E87C2B">
        <w:t>Remember to</w:t>
      </w:r>
      <w:r w:rsidR="00480E48">
        <w:t xml:space="preserve"> </w:t>
      </w:r>
      <w:r>
        <w:t>obtain</w:t>
      </w:r>
      <w:r w:rsidR="00480E48">
        <w:t xml:space="preserve"> app</w:t>
      </w:r>
      <w:r>
        <w:t xml:space="preserve">roval </w:t>
      </w:r>
      <w:r w:rsidR="00E87C2B">
        <w:t xml:space="preserve">for setting up a HIFIS Working Group </w:t>
      </w:r>
      <w:r>
        <w:t xml:space="preserve">and </w:t>
      </w:r>
      <w:r w:rsidR="00E87C2B">
        <w:t xml:space="preserve">be sure to </w:t>
      </w:r>
      <w:r>
        <w:t xml:space="preserve">build </w:t>
      </w:r>
      <w:r w:rsidR="00141D61">
        <w:t>several months</w:t>
      </w:r>
      <w:r w:rsidR="0089069B">
        <w:t xml:space="preserve"> into your timeline, so that </w:t>
      </w:r>
      <w:r w:rsidR="00433251">
        <w:t xml:space="preserve">there is enough time to obtain approvals, set up the group and </w:t>
      </w:r>
      <w:r w:rsidR="0089069B">
        <w:t xml:space="preserve">do the </w:t>
      </w:r>
      <w:r w:rsidR="00433251">
        <w:t xml:space="preserve">required </w:t>
      </w:r>
      <w:r w:rsidR="0089069B">
        <w:t>work</w:t>
      </w:r>
      <w:r w:rsidR="00141D61" w:rsidRPr="00141D61">
        <w:t xml:space="preserve"> </w:t>
      </w:r>
      <w:r w:rsidR="00141D61">
        <w:t>before launching HIFIS</w:t>
      </w:r>
      <w:r w:rsidR="0089069B">
        <w:t>.</w:t>
      </w:r>
    </w:p>
    <w:p w14:paraId="00000012" w14:textId="77777777" w:rsidR="000323C7" w:rsidRPr="0089069B" w:rsidRDefault="000323C7" w:rsidP="00033A9B"/>
    <w:tbl>
      <w:tblPr>
        <w:tblStyle w:val="TableGrid"/>
        <w:tblpPr w:leftFromText="180" w:rightFromText="180" w:vertAnchor="text" w:horzAnchor="page" w:tblpX="2257" w:tblpY="-36"/>
        <w:tblW w:w="0" w:type="auto"/>
        <w:tbl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insideH w:val="single" w:sz="18" w:space="0" w:color="C45911" w:themeColor="accent2" w:themeShade="BF"/>
          <w:insideV w:val="single" w:sz="18" w:space="0" w:color="C45911" w:themeColor="accent2" w:themeShade="BF"/>
        </w:tblBorders>
        <w:shd w:val="clear" w:color="auto" w:fill="F2F2F2" w:themeFill="background1" w:themeFillShade="F2"/>
        <w:tblLook w:val="04A0" w:firstRow="1" w:lastRow="0" w:firstColumn="1" w:lastColumn="0" w:noHBand="0" w:noVBand="1"/>
      </w:tblPr>
      <w:tblGrid>
        <w:gridCol w:w="7774"/>
      </w:tblGrid>
      <w:tr w:rsidR="00AE2181" w:rsidRPr="00C50D8A" w14:paraId="286811BE" w14:textId="77777777" w:rsidTr="00033A9B">
        <w:tc>
          <w:tcPr>
            <w:tcW w:w="7774" w:type="dxa"/>
            <w:shd w:val="clear" w:color="auto" w:fill="F2F2F2" w:themeFill="background1" w:themeFillShade="F2"/>
          </w:tcPr>
          <w:p w14:paraId="4308C596" w14:textId="77777777" w:rsidR="00AE2181" w:rsidRPr="008F0720" w:rsidRDefault="00AE2181" w:rsidP="005D20B5">
            <w:pPr>
              <w:autoSpaceDE w:val="0"/>
              <w:autoSpaceDN w:val="0"/>
              <w:adjustRightInd w:val="0"/>
              <w:spacing w:before="120" w:after="160"/>
              <w:ind w:left="23"/>
              <w:jc w:val="center"/>
              <w:rPr>
                <w:rFonts w:cstheme="minorHAnsi"/>
                <w:b/>
              </w:rPr>
            </w:pPr>
            <w:r w:rsidRPr="008F0720">
              <w:rPr>
                <w:rFonts w:cstheme="minorHAnsi"/>
                <w:b/>
              </w:rPr>
              <w:t>STEPS FOR SETTING UP A HIFIS WORKING GROUP</w:t>
            </w:r>
          </w:p>
          <w:p w14:paraId="4290E87A" w14:textId="2ECDC000" w:rsidR="00AE2181" w:rsidRPr="00C764CC" w:rsidRDefault="00AE2181" w:rsidP="005D20B5">
            <w:pPr>
              <w:pStyle w:val="ListParagraph"/>
              <w:numPr>
                <w:ilvl w:val="0"/>
                <w:numId w:val="12"/>
              </w:numPr>
              <w:autoSpaceDE w:val="0"/>
              <w:autoSpaceDN w:val="0"/>
              <w:adjustRightInd w:val="0"/>
              <w:ind w:left="716" w:right="309"/>
              <w:rPr>
                <w:rFonts w:cstheme="minorHAnsi"/>
              </w:rPr>
            </w:pPr>
            <w:r w:rsidRPr="00C764CC">
              <w:rPr>
                <w:rFonts w:cstheme="minorHAnsi"/>
              </w:rPr>
              <w:t>Identify who should be part of the group</w:t>
            </w:r>
            <w:r w:rsidR="00B23028">
              <w:rPr>
                <w:rFonts w:cstheme="minorHAnsi"/>
              </w:rPr>
              <w:t>.</w:t>
            </w:r>
          </w:p>
          <w:p w14:paraId="4C337A1E" w14:textId="362422C7" w:rsidR="00AE2181" w:rsidRPr="00C764CC" w:rsidRDefault="00713741" w:rsidP="005D20B5">
            <w:pPr>
              <w:pStyle w:val="ListParagraph"/>
              <w:numPr>
                <w:ilvl w:val="0"/>
                <w:numId w:val="12"/>
              </w:numPr>
              <w:autoSpaceDE w:val="0"/>
              <w:autoSpaceDN w:val="0"/>
              <w:adjustRightInd w:val="0"/>
              <w:ind w:left="716" w:right="309"/>
              <w:rPr>
                <w:rFonts w:cstheme="minorHAnsi"/>
              </w:rPr>
            </w:pPr>
            <w:r w:rsidRPr="00C764CC">
              <w:rPr>
                <w:rFonts w:cstheme="minorHAnsi"/>
              </w:rPr>
              <w:t>Determine what commitment you will need from them (time, tasks)</w:t>
            </w:r>
            <w:r w:rsidR="00B23028">
              <w:rPr>
                <w:rFonts w:cstheme="minorHAnsi"/>
              </w:rPr>
              <w:t>.</w:t>
            </w:r>
          </w:p>
          <w:p w14:paraId="65B23DCF" w14:textId="7F6A8C37" w:rsidR="00AE2181" w:rsidRPr="00B23028" w:rsidRDefault="00AE2181" w:rsidP="005D20B5">
            <w:pPr>
              <w:pStyle w:val="ListParagraph"/>
              <w:numPr>
                <w:ilvl w:val="0"/>
                <w:numId w:val="12"/>
              </w:numPr>
              <w:autoSpaceDE w:val="0"/>
              <w:autoSpaceDN w:val="0"/>
              <w:adjustRightInd w:val="0"/>
              <w:spacing w:after="160"/>
              <w:ind w:left="714" w:right="306" w:hanging="357"/>
              <w:rPr>
                <w:rFonts w:asciiTheme="majorHAnsi" w:hAnsiTheme="majorHAnsi" w:cstheme="majorHAnsi"/>
              </w:rPr>
            </w:pPr>
            <w:r w:rsidRPr="00C764CC">
              <w:rPr>
                <w:rFonts w:cstheme="minorHAnsi"/>
              </w:rPr>
              <w:t>Develop a Terms of Reference for</w:t>
            </w:r>
            <w:r w:rsidR="00C764CC">
              <w:rPr>
                <w:rFonts w:cstheme="minorHAnsi"/>
              </w:rPr>
              <w:t>/with</w:t>
            </w:r>
            <w:r w:rsidRPr="00C764CC">
              <w:rPr>
                <w:rFonts w:cstheme="minorHAnsi"/>
              </w:rPr>
              <w:t xml:space="preserve"> the group</w:t>
            </w:r>
          </w:p>
          <w:p w14:paraId="61C046C6" w14:textId="5DEB6506" w:rsidR="00B23028" w:rsidRPr="00006CA4" w:rsidRDefault="00B23028" w:rsidP="00B23028">
            <w:pPr>
              <w:pStyle w:val="ListParagraph"/>
              <w:numPr>
                <w:ilvl w:val="0"/>
                <w:numId w:val="12"/>
              </w:numPr>
              <w:autoSpaceDE w:val="0"/>
              <w:autoSpaceDN w:val="0"/>
              <w:adjustRightInd w:val="0"/>
              <w:spacing w:after="160"/>
              <w:ind w:left="714" w:right="306" w:hanging="357"/>
              <w:rPr>
                <w:rFonts w:asciiTheme="majorHAnsi" w:hAnsiTheme="majorHAnsi" w:cstheme="majorHAnsi"/>
              </w:rPr>
            </w:pPr>
            <w:r>
              <w:rPr>
                <w:rFonts w:cstheme="minorHAnsi"/>
              </w:rPr>
              <w:t xml:space="preserve">Evaluate </w:t>
            </w:r>
            <w:r w:rsidR="008A4847">
              <w:rPr>
                <w:rFonts w:cstheme="minorHAnsi"/>
              </w:rPr>
              <w:t xml:space="preserve">over time, </w:t>
            </w:r>
            <w:r>
              <w:rPr>
                <w:rFonts w:cstheme="minorHAnsi"/>
              </w:rPr>
              <w:t xml:space="preserve">in order to adapt and make changes </w:t>
            </w:r>
          </w:p>
        </w:tc>
      </w:tr>
    </w:tbl>
    <w:p w14:paraId="0A057EF3" w14:textId="77777777" w:rsidR="00B000A4" w:rsidRDefault="00B000A4" w:rsidP="00F17FE7"/>
    <w:p w14:paraId="4B84A8E3" w14:textId="77777777" w:rsidR="00B000A4" w:rsidRDefault="00B000A4" w:rsidP="00F17FE7"/>
    <w:p w14:paraId="4E0AD62A" w14:textId="77777777" w:rsidR="00B000A4" w:rsidRDefault="00B000A4" w:rsidP="00F17FE7"/>
    <w:p w14:paraId="0C17E4DB" w14:textId="77777777" w:rsidR="00B000A4" w:rsidRDefault="00B000A4" w:rsidP="00F17FE7"/>
    <w:p w14:paraId="1142888A" w14:textId="1B6F07E2" w:rsidR="00705032" w:rsidRPr="00C764CC" w:rsidRDefault="00705032" w:rsidP="00033A9B"/>
    <w:p w14:paraId="32A2D684" w14:textId="14EE8125" w:rsidR="00705032" w:rsidRDefault="00B23028" w:rsidP="00B23028">
      <w:pPr>
        <w:pBdr>
          <w:top w:val="nil"/>
          <w:left w:val="nil"/>
          <w:bottom w:val="nil"/>
          <w:right w:val="nil"/>
          <w:between w:val="nil"/>
        </w:pBdr>
        <w:spacing w:after="0"/>
      </w:pPr>
      <w:r w:rsidRPr="008A4847">
        <w:rPr>
          <w:b/>
        </w:rPr>
        <w:t>STEP 1.</w:t>
      </w:r>
      <w:r w:rsidRPr="00B23028">
        <w:t xml:space="preserve"> </w:t>
      </w:r>
      <w:r w:rsidR="009C1504" w:rsidRPr="00B23028">
        <w:t xml:space="preserve">Identify who should be a part of the group. </w:t>
      </w:r>
      <w:r w:rsidR="00705032" w:rsidRPr="00B23028">
        <w:t>Generate a list(s)</w:t>
      </w:r>
      <w:r w:rsidRPr="00B23028">
        <w:t>.</w:t>
      </w:r>
      <w:r w:rsidR="009C1504" w:rsidRPr="00B23028">
        <w:t xml:space="preserve"> </w:t>
      </w:r>
    </w:p>
    <w:p w14:paraId="2C0C4C03" w14:textId="73108420" w:rsidR="00705032" w:rsidRDefault="00B23028" w:rsidP="00B23028">
      <w:pPr>
        <w:pBdr>
          <w:top w:val="nil"/>
          <w:left w:val="nil"/>
          <w:bottom w:val="nil"/>
          <w:right w:val="nil"/>
          <w:between w:val="nil"/>
        </w:pBdr>
        <w:spacing w:after="0"/>
        <w:ind w:left="709"/>
      </w:pPr>
      <w:r>
        <w:t xml:space="preserve">Your Working Group (or HIFIS Action Team) should include users from frontline staff, a case manager, </w:t>
      </w:r>
      <w:proofErr w:type="gramStart"/>
      <w:r>
        <w:t>an</w:t>
      </w:r>
      <w:proofErr w:type="gramEnd"/>
      <w:r>
        <w:t xml:space="preserve"> active supervisor who might be looking at and extracting reports</w:t>
      </w:r>
      <w:r w:rsidR="007D39D1">
        <w:t xml:space="preserve">. </w:t>
      </w:r>
      <w:r>
        <w:t xml:space="preserve"> </w:t>
      </w:r>
    </w:p>
    <w:p w14:paraId="5BA9B4BD" w14:textId="77777777" w:rsidR="007D39D1" w:rsidRDefault="007D39D1" w:rsidP="00B23028">
      <w:pPr>
        <w:pBdr>
          <w:top w:val="nil"/>
          <w:left w:val="nil"/>
          <w:bottom w:val="nil"/>
          <w:right w:val="nil"/>
          <w:between w:val="nil"/>
        </w:pBdr>
        <w:spacing w:after="0"/>
        <w:ind w:left="709"/>
      </w:pPr>
    </w:p>
    <w:p w14:paraId="0DC3E189" w14:textId="0A94636D" w:rsidR="00221A9D" w:rsidRDefault="00B23028" w:rsidP="00033A9B">
      <w:pPr>
        <w:keepNext/>
        <w:pBdr>
          <w:top w:val="nil"/>
          <w:left w:val="nil"/>
          <w:bottom w:val="nil"/>
          <w:right w:val="nil"/>
          <w:between w:val="nil"/>
        </w:pBdr>
        <w:spacing w:after="0"/>
      </w:pPr>
      <w:bookmarkStart w:id="5" w:name="_4._HOW_TO"/>
      <w:bookmarkEnd w:id="5"/>
      <w:r w:rsidRPr="008A4847">
        <w:rPr>
          <w:b/>
        </w:rPr>
        <w:t>STEP 2</w:t>
      </w:r>
      <w:r w:rsidRPr="00B23028">
        <w:t xml:space="preserve">. Determine what commitment you will need from them </w:t>
      </w:r>
      <w:r w:rsidR="00511D57">
        <w:t>in both time</w:t>
      </w:r>
      <w:r w:rsidRPr="00B23028">
        <w:t xml:space="preserve"> and tasks.</w:t>
      </w:r>
      <w:r w:rsidR="00511D57">
        <w:t xml:space="preserve"> </w:t>
      </w:r>
    </w:p>
    <w:p w14:paraId="782A02A7" w14:textId="14DDB59A" w:rsidR="00717213" w:rsidRDefault="00717213" w:rsidP="00033A9B">
      <w:pPr>
        <w:keepNext/>
        <w:pBdr>
          <w:top w:val="nil"/>
          <w:left w:val="nil"/>
          <w:bottom w:val="nil"/>
          <w:right w:val="nil"/>
          <w:between w:val="nil"/>
        </w:pBdr>
        <w:ind w:left="714"/>
      </w:pPr>
      <w:r w:rsidRPr="00023A73">
        <w:rPr>
          <w:b/>
        </w:rPr>
        <w:t>Time</w:t>
      </w:r>
      <w:r>
        <w:t xml:space="preserve"> </w:t>
      </w:r>
      <w:r w:rsidR="002D3FC8">
        <w:t>–</w:t>
      </w:r>
      <w:r>
        <w:t xml:space="preserve"> Typically</w:t>
      </w:r>
      <w:r w:rsidR="002D3FC8">
        <w:t>,</w:t>
      </w:r>
      <w:r>
        <w:t xml:space="preserve"> the commitment requir</w:t>
      </w:r>
      <w:r w:rsidR="008814D0">
        <w:t>ed of the group may be regular</w:t>
      </w:r>
      <w:r>
        <w:t xml:space="preserve"> in the planning stages of </w:t>
      </w:r>
      <w:r w:rsidR="008814D0">
        <w:t>implementation</w:t>
      </w:r>
      <w:r>
        <w:t xml:space="preserve">, but as decisions </w:t>
      </w:r>
      <w:proofErr w:type="gramStart"/>
      <w:r>
        <w:t>are made</w:t>
      </w:r>
      <w:proofErr w:type="gramEnd"/>
      <w:r>
        <w:t xml:space="preserve"> and implementation moves through the phases</w:t>
      </w:r>
      <w:r w:rsidR="002D3FC8">
        <w:t>,</w:t>
      </w:r>
      <w:r w:rsidR="008814D0" w:rsidRPr="008814D0">
        <w:t xml:space="preserve"> </w:t>
      </w:r>
      <w:r w:rsidR="008814D0">
        <w:t>fewer meetings may be required</w:t>
      </w:r>
      <w:r>
        <w:t>. It may rise again as you are ready to deploy in order to test for example, and then taper off again after deployment and only sporadically during maintenance.</w:t>
      </w:r>
      <w:r w:rsidR="00511D57">
        <w:t xml:space="preserve"> </w:t>
      </w:r>
    </w:p>
    <w:p w14:paraId="20B8E124" w14:textId="6635B78F" w:rsidR="00717213" w:rsidRDefault="00717213" w:rsidP="00717213">
      <w:pPr>
        <w:pBdr>
          <w:top w:val="nil"/>
          <w:left w:val="nil"/>
          <w:bottom w:val="nil"/>
          <w:right w:val="nil"/>
          <w:between w:val="nil"/>
        </w:pBdr>
        <w:ind w:left="714"/>
      </w:pPr>
      <w:r w:rsidRPr="00023A73">
        <w:rPr>
          <w:b/>
        </w:rPr>
        <w:t>Tasks</w:t>
      </w:r>
      <w:r>
        <w:t xml:space="preserve"> – </w:t>
      </w:r>
      <w:r w:rsidR="00511D57">
        <w:t>Most HIFIS Leads will chair the meetings themselves, and will ask members to take on other tasks, but it depends on you and members of your Working Group.  Know their skills and their interests. Perhaps someone would make a great Chairperson, which would free you up to manage. Others will be great support to testing HIFIS before and after deployment, or in training delivery.</w:t>
      </w:r>
    </w:p>
    <w:p w14:paraId="410EA78F" w14:textId="686113AE" w:rsidR="00B23028" w:rsidRDefault="00B23028" w:rsidP="008A4847">
      <w:pPr>
        <w:pBdr>
          <w:top w:val="nil"/>
          <w:left w:val="nil"/>
          <w:bottom w:val="nil"/>
          <w:right w:val="nil"/>
          <w:between w:val="nil"/>
        </w:pBdr>
        <w:spacing w:after="0"/>
      </w:pPr>
      <w:r w:rsidRPr="008A4847">
        <w:rPr>
          <w:b/>
        </w:rPr>
        <w:t xml:space="preserve">STEP </w:t>
      </w:r>
      <w:r w:rsidR="008A4847" w:rsidRPr="008A4847">
        <w:rPr>
          <w:b/>
        </w:rPr>
        <w:t>3</w:t>
      </w:r>
      <w:r w:rsidRPr="008A4847">
        <w:rPr>
          <w:b/>
        </w:rPr>
        <w:t>.</w:t>
      </w:r>
      <w:r w:rsidRPr="00B23028">
        <w:t xml:space="preserve"> Develop a Terms of Reference</w:t>
      </w:r>
      <w:r w:rsidR="008A4847">
        <w:t>.</w:t>
      </w:r>
      <w:r w:rsidRPr="00B23028">
        <w:t xml:space="preserve"> </w:t>
      </w:r>
    </w:p>
    <w:p w14:paraId="1EE2C05A" w14:textId="65C54962" w:rsidR="00B23028" w:rsidRDefault="008A4847" w:rsidP="008A4847">
      <w:pPr>
        <w:pBdr>
          <w:top w:val="nil"/>
          <w:left w:val="nil"/>
          <w:bottom w:val="nil"/>
          <w:right w:val="nil"/>
          <w:between w:val="nil"/>
        </w:pBdr>
        <w:ind w:left="686"/>
      </w:pPr>
      <w:r>
        <w:t>T</w:t>
      </w:r>
      <w:r w:rsidR="00B23028">
        <w:t xml:space="preserve">he </w:t>
      </w:r>
      <w:r w:rsidR="00B23028" w:rsidRPr="00360195">
        <w:rPr>
          <w:b/>
        </w:rPr>
        <w:t>HIFIS How To: Guidance</w:t>
      </w:r>
      <w:r w:rsidR="00B23028">
        <w:t xml:space="preserve"> </w:t>
      </w:r>
      <w:r w:rsidR="00023A73">
        <w:t>r</w:t>
      </w:r>
      <w:r w:rsidR="00B23028" w:rsidRPr="00023A73">
        <w:t>esource</w:t>
      </w:r>
      <w:r w:rsidR="00023A73">
        <w:rPr>
          <w:b/>
        </w:rPr>
        <w:t xml:space="preserve"> </w:t>
      </w:r>
      <w:hyperlink r:id="rId11" w:history="1">
        <w:proofErr w:type="gramStart"/>
        <w:r w:rsidR="00B23028" w:rsidRPr="0069451E">
          <w:rPr>
            <w:rStyle w:val="Hyperlink"/>
            <w:i/>
          </w:rPr>
          <w:t>Developing</w:t>
        </w:r>
        <w:proofErr w:type="gramEnd"/>
        <w:r w:rsidR="00B23028" w:rsidRPr="0069451E">
          <w:rPr>
            <w:rStyle w:val="Hyperlink"/>
            <w:i/>
          </w:rPr>
          <w:t xml:space="preserve"> a Terms of Reference for a HIFIS Working Group</w:t>
        </w:r>
      </w:hyperlink>
      <w:r w:rsidR="00B23028">
        <w:rPr>
          <w:i/>
        </w:rPr>
        <w:t xml:space="preserve"> </w:t>
      </w:r>
      <w:r w:rsidR="007D39D1">
        <w:t>provides you with</w:t>
      </w:r>
      <w:r w:rsidR="00B23028" w:rsidRPr="00C764CC">
        <w:t xml:space="preserve"> more information about developing a Terms of Reference.</w:t>
      </w:r>
    </w:p>
    <w:p w14:paraId="02E22172" w14:textId="77777777" w:rsidR="007D39D1" w:rsidRDefault="00B23028" w:rsidP="007D39D1">
      <w:pPr>
        <w:pBdr>
          <w:top w:val="nil"/>
          <w:left w:val="nil"/>
          <w:bottom w:val="nil"/>
          <w:right w:val="nil"/>
          <w:between w:val="nil"/>
        </w:pBdr>
        <w:spacing w:after="0"/>
        <w:ind w:left="728" w:hanging="728"/>
      </w:pPr>
      <w:r w:rsidRPr="008A4847">
        <w:rPr>
          <w:b/>
        </w:rPr>
        <w:t xml:space="preserve">STEP </w:t>
      </w:r>
      <w:r w:rsidR="008A4847" w:rsidRPr="008A4847">
        <w:rPr>
          <w:b/>
        </w:rPr>
        <w:t>4</w:t>
      </w:r>
      <w:r w:rsidRPr="008A4847">
        <w:rPr>
          <w:b/>
        </w:rPr>
        <w:t>.</w:t>
      </w:r>
      <w:r>
        <w:t xml:space="preserve"> Evaluate in order to adapt and make changes. </w:t>
      </w:r>
    </w:p>
    <w:p w14:paraId="2EAFF6E6" w14:textId="3C32FA44" w:rsidR="00221A9D" w:rsidRDefault="007D39D1" w:rsidP="007D39D1">
      <w:pPr>
        <w:pBdr>
          <w:top w:val="nil"/>
          <w:left w:val="nil"/>
          <w:bottom w:val="nil"/>
          <w:right w:val="nil"/>
          <w:between w:val="nil"/>
        </w:pBdr>
        <w:ind w:left="728" w:hanging="19"/>
      </w:pPr>
      <w:r>
        <w:t>After some time, the group may need to re-focus or membership has declined and you may want to initiate an evaluation of the how the group is working at that time, or set the time of after one year there will be an evaluation that way everyone knows what to expect. Similar to the Leadership Group your member</w:t>
      </w:r>
      <w:r w:rsidR="00AF298F">
        <w:t xml:space="preserve"> may need to change as you move past implementation into sustaining HIFIS in the long-term. </w:t>
      </w:r>
    </w:p>
    <w:p w14:paraId="66022096" w14:textId="77777777" w:rsidR="008F0720" w:rsidRDefault="008F0720" w:rsidP="00221A9D">
      <w:pPr>
        <w:pBdr>
          <w:top w:val="nil"/>
          <w:left w:val="nil"/>
          <w:bottom w:val="nil"/>
          <w:right w:val="nil"/>
          <w:between w:val="nil"/>
        </w:pBdr>
        <w:spacing w:after="0"/>
        <w:ind w:left="1070"/>
      </w:pPr>
    </w:p>
    <w:p w14:paraId="053A2590" w14:textId="77777777" w:rsidR="00221A9D" w:rsidRPr="008F0720" w:rsidRDefault="00221A9D" w:rsidP="00221A9D">
      <w:pPr>
        <w:pStyle w:val="Heading2"/>
        <w:rPr>
          <w:rStyle w:val="Heading2Char"/>
          <w:rFonts w:asciiTheme="minorHAnsi" w:hAnsiTheme="minorHAnsi" w:cstheme="minorHAnsi"/>
          <w:b/>
          <w:color w:val="auto"/>
          <w:sz w:val="24"/>
        </w:rPr>
      </w:pPr>
      <w:r w:rsidRPr="008F0720">
        <w:rPr>
          <w:rStyle w:val="Heading2Char"/>
          <w:rFonts w:asciiTheme="minorHAnsi" w:hAnsiTheme="minorHAnsi" w:cstheme="minorHAnsi"/>
          <w:b/>
          <w:color w:val="auto"/>
          <w:sz w:val="28"/>
        </w:rPr>
        <w:t>4</w:t>
      </w:r>
      <w:r w:rsidRPr="008F0720">
        <w:rPr>
          <w:rStyle w:val="Heading2Char"/>
          <w:rFonts w:asciiTheme="minorHAnsi" w:hAnsiTheme="minorHAnsi" w:cstheme="minorHAnsi"/>
          <w:b/>
          <w:color w:val="auto"/>
          <w:sz w:val="24"/>
        </w:rPr>
        <w:t>. HOW TO ENGAGE STAKEHOLDERS</w:t>
      </w:r>
    </w:p>
    <w:p w14:paraId="00000023" w14:textId="6DACFF65" w:rsidR="000323C7" w:rsidRDefault="006A7370" w:rsidP="00713741">
      <w:pPr>
        <w:pBdr>
          <w:top w:val="nil"/>
          <w:left w:val="nil"/>
          <w:bottom w:val="nil"/>
          <w:right w:val="nil"/>
          <w:between w:val="nil"/>
        </w:pBdr>
        <w:spacing w:after="0"/>
        <w:ind w:left="284"/>
      </w:pPr>
      <w:r>
        <w:t>Service Providers in your community that you will want to engage will be busy people. Acknowledging their valuable time and offering them something in exchange</w:t>
      </w:r>
      <w:r w:rsidR="007D39D1">
        <w:t xml:space="preserve"> (outcomes, specific role, </w:t>
      </w:r>
      <w:r w:rsidR="006E5812">
        <w:t>and snacks</w:t>
      </w:r>
      <w:r w:rsidR="007D39D1">
        <w:t>)</w:t>
      </w:r>
      <w:r>
        <w:t xml:space="preserve"> can </w:t>
      </w:r>
      <w:r w:rsidR="007D39D1">
        <w:t>help get</w:t>
      </w:r>
      <w:r>
        <w:t xml:space="preserve"> them interested in the project/work</w:t>
      </w:r>
      <w:r w:rsidR="007D39D1">
        <w:t>.</w:t>
      </w:r>
      <w:r>
        <w:t xml:space="preserve">  </w:t>
      </w:r>
      <w:r w:rsidR="002D3FC8">
        <w:t>HIFIS Leads offer these suggestions for engaging with your stakeholders.</w:t>
      </w:r>
    </w:p>
    <w:p w14:paraId="0F783F31" w14:textId="77777777" w:rsidR="006A7370" w:rsidRDefault="006A7370" w:rsidP="006A7370">
      <w:pPr>
        <w:pBdr>
          <w:top w:val="nil"/>
          <w:left w:val="nil"/>
          <w:bottom w:val="nil"/>
          <w:right w:val="nil"/>
          <w:between w:val="nil"/>
        </w:pBdr>
        <w:spacing w:after="0"/>
      </w:pPr>
    </w:p>
    <w:p w14:paraId="3CD4939B" w14:textId="2C21491D" w:rsidR="006A7370" w:rsidRDefault="006A7370" w:rsidP="007D39D1">
      <w:pPr>
        <w:numPr>
          <w:ilvl w:val="1"/>
          <w:numId w:val="13"/>
        </w:numPr>
        <w:pBdr>
          <w:top w:val="nil"/>
          <w:left w:val="nil"/>
          <w:bottom w:val="nil"/>
          <w:right w:val="nil"/>
          <w:between w:val="nil"/>
        </w:pBdr>
        <w:spacing w:after="0"/>
      </w:pPr>
      <w:r>
        <w:t>Know the people</w:t>
      </w:r>
      <w:r w:rsidR="001B5C89">
        <w:t xml:space="preserve"> as well as,</w:t>
      </w:r>
      <w:r>
        <w:t xml:space="preserve"> who</w:t>
      </w:r>
      <w:r w:rsidR="007D39D1">
        <w:t xml:space="preserve"> and how they</w:t>
      </w:r>
      <w:r>
        <w:t xml:space="preserve"> would be an asset</w:t>
      </w:r>
      <w:r w:rsidR="00713741">
        <w:t>.</w:t>
      </w:r>
      <w:r w:rsidR="00511D57">
        <w:t xml:space="preserve"> When you engage with them about the Working</w:t>
      </w:r>
      <w:r w:rsidR="007D39D1">
        <w:t xml:space="preserve"> Group</w:t>
      </w:r>
      <w:r w:rsidR="00511D57">
        <w:t xml:space="preserve"> be clear about what you need and how their skills would help. </w:t>
      </w:r>
    </w:p>
    <w:p w14:paraId="6087857B" w14:textId="0C61BF9F" w:rsidR="006A7370" w:rsidRDefault="006A7370" w:rsidP="007D39D1">
      <w:pPr>
        <w:numPr>
          <w:ilvl w:val="1"/>
          <w:numId w:val="13"/>
        </w:numPr>
        <w:pBdr>
          <w:top w:val="nil"/>
          <w:left w:val="nil"/>
          <w:bottom w:val="nil"/>
          <w:right w:val="nil"/>
          <w:between w:val="nil"/>
        </w:pBdr>
        <w:spacing w:after="0"/>
      </w:pPr>
      <w:r>
        <w:t xml:space="preserve">Outline in what ways the </w:t>
      </w:r>
      <w:r w:rsidR="007D39D1">
        <w:t xml:space="preserve">intended </w:t>
      </w:r>
      <w:r>
        <w:t xml:space="preserve">outcomes </w:t>
      </w:r>
      <w:r w:rsidR="007D39D1">
        <w:t xml:space="preserve">of the Working Group </w:t>
      </w:r>
      <w:r>
        <w:t xml:space="preserve">can </w:t>
      </w:r>
      <w:r w:rsidR="00574D81">
        <w:t>influence</w:t>
      </w:r>
      <w:r>
        <w:t xml:space="preserve"> their work </w:t>
      </w:r>
      <w:r w:rsidR="007D39D1">
        <w:t>by making</w:t>
      </w:r>
      <w:r>
        <w:t xml:space="preserve"> things better/easier</w:t>
      </w:r>
      <w:r w:rsidR="00713741">
        <w:t>.</w:t>
      </w:r>
    </w:p>
    <w:p w14:paraId="4EC8825B" w14:textId="0E099EAB" w:rsidR="00713741" w:rsidRDefault="00713741" w:rsidP="007D39D1">
      <w:pPr>
        <w:numPr>
          <w:ilvl w:val="1"/>
          <w:numId w:val="13"/>
        </w:numPr>
        <w:pBdr>
          <w:top w:val="nil"/>
          <w:left w:val="nil"/>
          <w:bottom w:val="nil"/>
          <w:right w:val="nil"/>
          <w:between w:val="nil"/>
        </w:pBdr>
        <w:spacing w:after="0"/>
      </w:pPr>
      <w:r>
        <w:t>Offer specific tasks. This helps make participation clear and for people</w:t>
      </w:r>
      <w:r w:rsidR="00B23028">
        <w:t xml:space="preserve"> to</w:t>
      </w:r>
      <w:r>
        <w:t xml:space="preserve"> know what their role will be</w:t>
      </w:r>
      <w:r w:rsidR="007D39D1">
        <w:t xml:space="preserve"> in the group</w:t>
      </w:r>
      <w:r w:rsidR="00B23028">
        <w:t>.</w:t>
      </w:r>
    </w:p>
    <w:p w14:paraId="1E9C5EF4" w14:textId="5B5C3DB3" w:rsidR="00713741" w:rsidRDefault="006A7370" w:rsidP="007D39D1">
      <w:pPr>
        <w:numPr>
          <w:ilvl w:val="1"/>
          <w:numId w:val="13"/>
        </w:numPr>
        <w:pBdr>
          <w:top w:val="nil"/>
          <w:left w:val="nil"/>
          <w:bottom w:val="nil"/>
          <w:right w:val="nil"/>
          <w:between w:val="nil"/>
        </w:pBdr>
        <w:spacing w:after="0"/>
      </w:pPr>
      <w:r>
        <w:t xml:space="preserve">At </w:t>
      </w:r>
      <w:r w:rsidR="001B5C89">
        <w:t>meetings,</w:t>
      </w:r>
      <w:r>
        <w:t xml:space="preserve"> ensure that the agenda is </w:t>
      </w:r>
      <w:r w:rsidR="00713741">
        <w:t>SMART</w:t>
      </w:r>
      <w:r w:rsidR="001B5C89">
        <w:t>: specific, meaningful, agreed, results-based, time-specific</w:t>
      </w:r>
      <w:r w:rsidR="00713741">
        <w:t>.</w:t>
      </w:r>
      <w:r w:rsidR="00AF298F">
        <w:t xml:space="preserve"> Make sure that you cover key messages.</w:t>
      </w:r>
    </w:p>
    <w:p w14:paraId="7E707139" w14:textId="078E93D5" w:rsidR="00713741" w:rsidRDefault="00713741" w:rsidP="007D39D1">
      <w:pPr>
        <w:numPr>
          <w:ilvl w:val="1"/>
          <w:numId w:val="13"/>
        </w:numPr>
        <w:pBdr>
          <w:top w:val="nil"/>
          <w:left w:val="nil"/>
          <w:bottom w:val="nil"/>
          <w:right w:val="nil"/>
          <w:between w:val="nil"/>
        </w:pBdr>
        <w:spacing w:after="0"/>
      </w:pPr>
      <w:r>
        <w:t>S</w:t>
      </w:r>
      <w:r w:rsidR="006A7370">
        <w:t xml:space="preserve">tick to the schedule. </w:t>
      </w:r>
      <w:r w:rsidR="00B23028">
        <w:t xml:space="preserve">Everyone’s time is valuable and people will value the work if </w:t>
      </w:r>
      <w:r w:rsidR="006E5812">
        <w:t>their time is valued in return.</w:t>
      </w:r>
      <w:r>
        <w:t xml:space="preserve"> </w:t>
      </w:r>
    </w:p>
    <w:p w14:paraId="0EA01B52" w14:textId="11B807FC" w:rsidR="006A7370" w:rsidRDefault="006A7370" w:rsidP="007D39D1">
      <w:pPr>
        <w:numPr>
          <w:ilvl w:val="1"/>
          <w:numId w:val="13"/>
        </w:numPr>
        <w:pBdr>
          <w:top w:val="nil"/>
          <w:left w:val="nil"/>
          <w:bottom w:val="nil"/>
          <w:right w:val="nil"/>
          <w:between w:val="nil"/>
        </w:pBdr>
        <w:spacing w:after="0"/>
      </w:pPr>
      <w:r>
        <w:t>O</w:t>
      </w:r>
      <w:r w:rsidR="00713741">
        <w:t>ffer snacks</w:t>
      </w:r>
      <w:proofErr w:type="gramStart"/>
      <w:r w:rsidR="00713741">
        <w:t>!!</w:t>
      </w:r>
      <w:proofErr w:type="gramEnd"/>
      <w:r w:rsidR="00AF298F">
        <w:t xml:space="preserve"> </w:t>
      </w:r>
      <w:r w:rsidR="00713741">
        <w:t>Seems simple</w:t>
      </w:r>
      <w:r w:rsidR="00AF298F">
        <w:t>,</w:t>
      </w:r>
      <w:r w:rsidR="00713741">
        <w:t xml:space="preserve"> but people will appreciated</w:t>
      </w:r>
      <w:r w:rsidR="00AF298F">
        <w:t xml:space="preserve"> it. They may be more inclined to attend and engage</w:t>
      </w:r>
      <w:r w:rsidR="006E5812">
        <w:t xml:space="preserve"> more</w:t>
      </w:r>
      <w:r w:rsidR="00AF298F">
        <w:t xml:space="preserve"> </w:t>
      </w:r>
      <w:r w:rsidR="006E5812">
        <w:t>because of</w:t>
      </w:r>
      <w:r w:rsidR="002D3FC8">
        <w:t xml:space="preserve"> this nice gesture</w:t>
      </w:r>
      <w:r w:rsidR="00713741">
        <w:t>.</w:t>
      </w:r>
    </w:p>
    <w:p w14:paraId="00000025" w14:textId="050BAF57" w:rsidR="000323C7" w:rsidRDefault="000323C7" w:rsidP="00713741">
      <w:pPr>
        <w:pBdr>
          <w:top w:val="nil"/>
          <w:left w:val="nil"/>
          <w:bottom w:val="nil"/>
          <w:right w:val="nil"/>
          <w:between w:val="nil"/>
        </w:pBdr>
        <w:spacing w:after="0"/>
      </w:pPr>
    </w:p>
    <w:p w14:paraId="2D9C9501" w14:textId="23C520FB" w:rsidR="002D3FC8" w:rsidRPr="00FD4A3F" w:rsidRDefault="002D3FC8" w:rsidP="002D3FC8">
      <w:pPr>
        <w:pStyle w:val="Heading2"/>
        <w:rPr>
          <w:rFonts w:asciiTheme="minorHAnsi" w:hAnsiTheme="minorHAnsi" w:cstheme="minorHAnsi"/>
          <w:b/>
          <w:color w:val="auto"/>
          <w:sz w:val="22"/>
        </w:rPr>
      </w:pPr>
      <w:bookmarkStart w:id="6" w:name="_5._RELATED_RESOURCES"/>
      <w:bookmarkEnd w:id="6"/>
      <w:r>
        <w:rPr>
          <w:rFonts w:asciiTheme="minorHAnsi" w:hAnsiTheme="minorHAnsi" w:cstheme="minorHAnsi"/>
          <w:b/>
          <w:color w:val="auto"/>
          <w:sz w:val="28"/>
        </w:rPr>
        <w:t>5</w:t>
      </w:r>
      <w:r w:rsidRPr="00FD4A3F">
        <w:rPr>
          <w:rFonts w:asciiTheme="minorHAnsi" w:hAnsiTheme="minorHAnsi" w:cstheme="minorHAnsi"/>
          <w:b/>
          <w:color w:val="auto"/>
          <w:sz w:val="22"/>
        </w:rPr>
        <w:t xml:space="preserve">. </w:t>
      </w:r>
      <w:r>
        <w:rPr>
          <w:rFonts w:asciiTheme="minorHAnsi" w:hAnsiTheme="minorHAnsi" w:cstheme="minorHAnsi"/>
          <w:b/>
          <w:color w:val="auto"/>
          <w:sz w:val="24"/>
        </w:rPr>
        <w:t>RELATED RESOURCES</w:t>
      </w:r>
      <w:r w:rsidRPr="008F0720">
        <w:rPr>
          <w:rFonts w:asciiTheme="minorHAnsi" w:hAnsiTheme="minorHAnsi" w:cstheme="minorHAnsi"/>
          <w:b/>
          <w:color w:val="auto"/>
          <w:sz w:val="24"/>
        </w:rPr>
        <w:t xml:space="preserve"> </w:t>
      </w:r>
    </w:p>
    <w:p w14:paraId="389D6553" w14:textId="6A26EB36" w:rsidR="00FD4A3F" w:rsidRDefault="00C77E1C" w:rsidP="00C73EEF">
      <w:pPr>
        <w:pStyle w:val="ListParagraph"/>
        <w:numPr>
          <w:ilvl w:val="0"/>
          <w:numId w:val="14"/>
        </w:numPr>
        <w:spacing w:after="0"/>
      </w:pPr>
      <w:hyperlink r:id="rId12" w:history="1">
        <w:r w:rsidR="00C73EEF" w:rsidRPr="000F52AE">
          <w:rPr>
            <w:rStyle w:val="Hyperlink"/>
          </w:rPr>
          <w:t>HIFIS Implementation Guide</w:t>
        </w:r>
      </w:hyperlink>
      <w:r w:rsidR="00C73EEF">
        <w:t xml:space="preserve">, Section 1.1.1 and 1.1.2,  Section 1.3 </w:t>
      </w:r>
    </w:p>
    <w:p w14:paraId="47862CF4" w14:textId="16F38BAF" w:rsidR="00C73EEF" w:rsidRDefault="00C77E1C" w:rsidP="00C73EEF">
      <w:pPr>
        <w:pStyle w:val="ListParagraph"/>
        <w:numPr>
          <w:ilvl w:val="0"/>
          <w:numId w:val="14"/>
        </w:numPr>
        <w:spacing w:after="0"/>
      </w:pPr>
      <w:hyperlink r:id="rId13" w:history="1">
        <w:r w:rsidR="00C73EEF" w:rsidRPr="000F52AE">
          <w:rPr>
            <w:rStyle w:val="Hyperlink"/>
          </w:rPr>
          <w:t>Coordinated Access Guide</w:t>
        </w:r>
      </w:hyperlink>
      <w:r w:rsidR="00C73EEF">
        <w:t>, section 3.4 Setting Up the Governance Structure</w:t>
      </w:r>
    </w:p>
    <w:p w14:paraId="181E3365" w14:textId="0287B5DB" w:rsidR="00C73EEF" w:rsidRDefault="00C77E1C" w:rsidP="00C73EEF">
      <w:pPr>
        <w:pStyle w:val="ListParagraph"/>
        <w:numPr>
          <w:ilvl w:val="0"/>
          <w:numId w:val="14"/>
        </w:numPr>
        <w:spacing w:after="0"/>
      </w:pPr>
      <w:hyperlink r:id="rId14" w:history="1">
        <w:r w:rsidR="00C73EEF" w:rsidRPr="003A0D94">
          <w:rPr>
            <w:rStyle w:val="Hyperlink"/>
          </w:rPr>
          <w:t>Tools for Supporting Transformational Change</w:t>
        </w:r>
      </w:hyperlink>
      <w:r w:rsidR="00C73EEF">
        <w:t xml:space="preserve"> – A presentation at the HIFIS Regional Workshop series 2019-20)</w:t>
      </w:r>
    </w:p>
    <w:p w14:paraId="2B584343" w14:textId="6093664E" w:rsidR="00264746" w:rsidRDefault="00C77E1C" w:rsidP="00C73EEF">
      <w:pPr>
        <w:pStyle w:val="ListParagraph"/>
        <w:numPr>
          <w:ilvl w:val="0"/>
          <w:numId w:val="14"/>
        </w:numPr>
        <w:spacing w:after="0"/>
      </w:pPr>
      <w:hyperlink r:id="rId15" w:history="1">
        <w:r w:rsidR="00264746" w:rsidRPr="00264746">
          <w:rPr>
            <w:rStyle w:val="Hyperlink"/>
          </w:rPr>
          <w:t>HIFIS Lead Task List</w:t>
        </w:r>
      </w:hyperlink>
      <w:bookmarkStart w:id="7" w:name="_GoBack"/>
      <w:bookmarkEnd w:id="7"/>
      <w:r w:rsidR="00264746">
        <w:t xml:space="preserve"> - </w:t>
      </w:r>
      <w:r w:rsidR="00264746" w:rsidRPr="00264746">
        <w:t xml:space="preserve">This tool </w:t>
      </w:r>
      <w:proofErr w:type="gramStart"/>
      <w:r w:rsidR="00264746" w:rsidRPr="00264746">
        <w:t>can be used</w:t>
      </w:r>
      <w:proofErr w:type="gramEnd"/>
      <w:r w:rsidR="00264746" w:rsidRPr="00264746">
        <w:t xml:space="preserve"> as a checklist to help guide planning activities.</w:t>
      </w:r>
    </w:p>
    <w:sectPr w:rsidR="00264746" w:rsidSect="00E61F5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CD756" w14:textId="77777777" w:rsidR="0033579B" w:rsidRDefault="0033579B" w:rsidP="0033579B">
      <w:pPr>
        <w:spacing w:after="0" w:line="240" w:lineRule="auto"/>
      </w:pPr>
      <w:r>
        <w:separator/>
      </w:r>
    </w:p>
  </w:endnote>
  <w:endnote w:type="continuationSeparator" w:id="0">
    <w:p w14:paraId="644DADC2" w14:textId="77777777" w:rsidR="0033579B" w:rsidRDefault="0033579B" w:rsidP="0033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Condensed">
    <w:altName w:val="Avenir Next 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CE6E" w14:textId="77777777" w:rsidR="0057061C" w:rsidRDefault="00570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019687"/>
      <w:docPartObj>
        <w:docPartGallery w:val="Page Numbers (Bottom of Page)"/>
        <w:docPartUnique/>
      </w:docPartObj>
    </w:sdtPr>
    <w:sdtEndPr>
      <w:rPr>
        <w:noProof/>
      </w:rPr>
    </w:sdtEndPr>
    <w:sdtContent>
      <w:p w14:paraId="56D7802A" w14:textId="012A3B43" w:rsidR="00AF298F" w:rsidRDefault="00AF298F" w:rsidP="00AF298F">
        <w:pPr>
          <w:pStyle w:val="Footer"/>
          <w:rPr>
            <w:sz w:val="18"/>
          </w:rPr>
        </w:pPr>
      </w:p>
      <w:p w14:paraId="70E65CC0" w14:textId="2270994C" w:rsidR="00D81870" w:rsidRDefault="00D81870" w:rsidP="00AF298F">
        <w:pPr>
          <w:pStyle w:val="Footer"/>
          <w:jc w:val="right"/>
        </w:pPr>
        <w:r>
          <w:fldChar w:fldCharType="begin"/>
        </w:r>
        <w:r>
          <w:instrText xml:space="preserve"> PAGE   \* MERGEFORMAT </w:instrText>
        </w:r>
        <w:r>
          <w:fldChar w:fldCharType="separate"/>
        </w:r>
        <w:r w:rsidR="00C77E1C">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DE68" w14:textId="72545E29" w:rsidR="00F17FE7" w:rsidRPr="00F17FE7" w:rsidRDefault="00F17FE7" w:rsidP="00F17FE7">
    <w:pPr>
      <w:pStyle w:val="Footer"/>
      <w:rPr>
        <w:sz w:val="18"/>
      </w:rPr>
    </w:pPr>
  </w:p>
  <w:p w14:paraId="4544279A" w14:textId="77777777" w:rsidR="00F17FE7" w:rsidRDefault="00F17FE7" w:rsidP="00F17FE7">
    <w:pPr>
      <w:pStyle w:val="Footer"/>
    </w:pPr>
    <w:r>
      <w:tab/>
    </w:r>
  </w:p>
  <w:p w14:paraId="640E4398" w14:textId="771394E6" w:rsidR="00E61F5D" w:rsidRDefault="00E61F5D" w:rsidP="00AF298F">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51C42" w14:textId="77777777" w:rsidR="0033579B" w:rsidRDefault="0033579B" w:rsidP="0033579B">
      <w:pPr>
        <w:spacing w:after="0" w:line="240" w:lineRule="auto"/>
      </w:pPr>
      <w:r>
        <w:separator/>
      </w:r>
    </w:p>
  </w:footnote>
  <w:footnote w:type="continuationSeparator" w:id="0">
    <w:p w14:paraId="616ACEF7" w14:textId="77777777" w:rsidR="0033579B" w:rsidRDefault="0033579B" w:rsidP="00335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70403" w14:textId="77777777" w:rsidR="0057061C" w:rsidRDefault="00570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02BC" w14:textId="010DFB02" w:rsidR="0033579B" w:rsidRDefault="0033579B" w:rsidP="0033579B">
    <w:pPr>
      <w:pStyle w:val="Header"/>
    </w:pPr>
  </w:p>
  <w:p w14:paraId="534FA239" w14:textId="03A62EA0" w:rsidR="00213F0C" w:rsidRPr="00213F0C" w:rsidRDefault="00213F0C" w:rsidP="00F17FE7">
    <w:pPr>
      <w:pStyle w:val="Header"/>
      <w:jc w:val="right"/>
      <w:rPr>
        <w:b/>
      </w:rPr>
    </w:pPr>
    <w:r>
      <w:tab/>
    </w:r>
    <w:r>
      <w:tab/>
    </w:r>
    <w:r w:rsidR="00F17FE7" w:rsidRPr="00276FA0">
      <w:rPr>
        <w:b/>
      </w:rPr>
      <w:t xml:space="preserve">A “HIFIS </w:t>
    </w:r>
    <w:r w:rsidR="00F17FE7">
      <w:rPr>
        <w:b/>
      </w:rPr>
      <w:t>HOW TO: GUIDANCE</w:t>
    </w:r>
    <w:r w:rsidR="00F17FE7" w:rsidRPr="00276FA0">
      <w:rPr>
        <w:b/>
      </w:rPr>
      <w:t>” RESOURCE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1880" w14:textId="6D7C5D07" w:rsidR="00D81870" w:rsidRDefault="00A563BC">
    <w:pPr>
      <w:pStyle w:val="Header"/>
    </w:pPr>
    <w:r w:rsidRPr="00DD0EA4">
      <w:rPr>
        <w:noProof/>
      </w:rPr>
      <w:drawing>
        <wp:inline distT="0" distB="0" distL="0" distR="0" wp14:anchorId="344FDE8F" wp14:editId="0F500BCB">
          <wp:extent cx="5943600" cy="840740"/>
          <wp:effectExtent l="0" t="0" r="0" b="0"/>
          <wp:docPr id="2" name="Picture 2" descr="C:\Users\francois.lemorvan\AppData\Local\Microsoft\Windows\INetCache\Content.Outlook\QS3LM69Z\HPD-Banner-HIFIS-THIN-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ois.lemorvan\AppData\Local\Microsoft\Windows\INetCache\Content.Outlook\QS3LM69Z\HPD-Banner-HIFIS-THIN-EN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40740"/>
                  </a:xfrm>
                  <a:prstGeom prst="rect">
                    <a:avLst/>
                  </a:prstGeom>
                  <a:noFill/>
                  <a:ln>
                    <a:noFill/>
                  </a:ln>
                </pic:spPr>
              </pic:pic>
            </a:graphicData>
          </a:graphic>
        </wp:inline>
      </w:drawing>
    </w:r>
  </w:p>
  <w:p w14:paraId="5709D512" w14:textId="4109FE4E" w:rsidR="00A563BC" w:rsidRPr="00A563BC" w:rsidRDefault="00A563BC" w:rsidP="00A563BC">
    <w:pPr>
      <w:pStyle w:val="Header"/>
      <w:jc w:val="right"/>
      <w:rPr>
        <w:b/>
      </w:rPr>
    </w:pPr>
    <w:r w:rsidRPr="00276FA0">
      <w:rPr>
        <w:b/>
      </w:rPr>
      <w:t xml:space="preserve">A “HIFIS </w:t>
    </w:r>
    <w:r>
      <w:rPr>
        <w:b/>
      </w:rPr>
      <w:t>HOW TO: GUIDANCE</w:t>
    </w:r>
    <w:r w:rsidRPr="00276FA0">
      <w:rPr>
        <w:b/>
      </w:rPr>
      <w:t>” RESOURCE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249"/>
    <w:multiLevelType w:val="hybridMultilevel"/>
    <w:tmpl w:val="7B90E56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15:restartNumberingAfterBreak="0">
    <w:nsid w:val="10443E29"/>
    <w:multiLevelType w:val="hybridMultilevel"/>
    <w:tmpl w:val="3EB28C9A"/>
    <w:lvl w:ilvl="0" w:tplc="8BEC6D66">
      <w:start w:val="5"/>
      <w:numFmt w:val="decimal"/>
      <w:lvlText w:val="%1."/>
      <w:lvlJc w:val="left"/>
      <w:pPr>
        <w:ind w:left="720" w:hanging="360"/>
      </w:pPr>
      <w:rPr>
        <w:rFonts w:hint="default"/>
        <w:b/>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DE17AE"/>
    <w:multiLevelType w:val="hybridMultilevel"/>
    <w:tmpl w:val="3AA89E82"/>
    <w:lvl w:ilvl="0" w:tplc="409E5226">
      <w:start w:val="1"/>
      <w:numFmt w:val="bullet"/>
      <w:lvlText w:val=""/>
      <w:lvlJc w:val="left"/>
      <w:pPr>
        <w:ind w:left="1000" w:hanging="360"/>
      </w:pPr>
      <w:rPr>
        <w:rFonts w:ascii="Wingdings" w:hAnsi="Wingdings" w:hint="default"/>
        <w:sz w:val="20"/>
      </w:rPr>
    </w:lvl>
    <w:lvl w:ilvl="1" w:tplc="10090003" w:tentative="1">
      <w:start w:val="1"/>
      <w:numFmt w:val="bullet"/>
      <w:lvlText w:val="o"/>
      <w:lvlJc w:val="left"/>
      <w:pPr>
        <w:ind w:left="1720" w:hanging="360"/>
      </w:pPr>
      <w:rPr>
        <w:rFonts w:ascii="Courier New" w:hAnsi="Courier New" w:cs="Courier New" w:hint="default"/>
      </w:rPr>
    </w:lvl>
    <w:lvl w:ilvl="2" w:tplc="10090005" w:tentative="1">
      <w:start w:val="1"/>
      <w:numFmt w:val="bullet"/>
      <w:lvlText w:val=""/>
      <w:lvlJc w:val="left"/>
      <w:pPr>
        <w:ind w:left="2440" w:hanging="360"/>
      </w:pPr>
      <w:rPr>
        <w:rFonts w:ascii="Wingdings" w:hAnsi="Wingdings" w:hint="default"/>
      </w:rPr>
    </w:lvl>
    <w:lvl w:ilvl="3" w:tplc="10090001" w:tentative="1">
      <w:start w:val="1"/>
      <w:numFmt w:val="bullet"/>
      <w:lvlText w:val=""/>
      <w:lvlJc w:val="left"/>
      <w:pPr>
        <w:ind w:left="3160" w:hanging="360"/>
      </w:pPr>
      <w:rPr>
        <w:rFonts w:ascii="Symbol" w:hAnsi="Symbol" w:hint="default"/>
      </w:rPr>
    </w:lvl>
    <w:lvl w:ilvl="4" w:tplc="10090003" w:tentative="1">
      <w:start w:val="1"/>
      <w:numFmt w:val="bullet"/>
      <w:lvlText w:val="o"/>
      <w:lvlJc w:val="left"/>
      <w:pPr>
        <w:ind w:left="3880" w:hanging="360"/>
      </w:pPr>
      <w:rPr>
        <w:rFonts w:ascii="Courier New" w:hAnsi="Courier New" w:cs="Courier New" w:hint="default"/>
      </w:rPr>
    </w:lvl>
    <w:lvl w:ilvl="5" w:tplc="10090005" w:tentative="1">
      <w:start w:val="1"/>
      <w:numFmt w:val="bullet"/>
      <w:lvlText w:val=""/>
      <w:lvlJc w:val="left"/>
      <w:pPr>
        <w:ind w:left="4600" w:hanging="360"/>
      </w:pPr>
      <w:rPr>
        <w:rFonts w:ascii="Wingdings" w:hAnsi="Wingdings" w:hint="default"/>
      </w:rPr>
    </w:lvl>
    <w:lvl w:ilvl="6" w:tplc="10090001" w:tentative="1">
      <w:start w:val="1"/>
      <w:numFmt w:val="bullet"/>
      <w:lvlText w:val=""/>
      <w:lvlJc w:val="left"/>
      <w:pPr>
        <w:ind w:left="5320" w:hanging="360"/>
      </w:pPr>
      <w:rPr>
        <w:rFonts w:ascii="Symbol" w:hAnsi="Symbol" w:hint="default"/>
      </w:rPr>
    </w:lvl>
    <w:lvl w:ilvl="7" w:tplc="10090003" w:tentative="1">
      <w:start w:val="1"/>
      <w:numFmt w:val="bullet"/>
      <w:lvlText w:val="o"/>
      <w:lvlJc w:val="left"/>
      <w:pPr>
        <w:ind w:left="6040" w:hanging="360"/>
      </w:pPr>
      <w:rPr>
        <w:rFonts w:ascii="Courier New" w:hAnsi="Courier New" w:cs="Courier New" w:hint="default"/>
      </w:rPr>
    </w:lvl>
    <w:lvl w:ilvl="8" w:tplc="10090005" w:tentative="1">
      <w:start w:val="1"/>
      <w:numFmt w:val="bullet"/>
      <w:lvlText w:val=""/>
      <w:lvlJc w:val="left"/>
      <w:pPr>
        <w:ind w:left="6760" w:hanging="360"/>
      </w:pPr>
      <w:rPr>
        <w:rFonts w:ascii="Wingdings" w:hAnsi="Wingdings" w:hint="default"/>
      </w:rPr>
    </w:lvl>
  </w:abstractNum>
  <w:abstractNum w:abstractNumId="3" w15:restartNumberingAfterBreak="0">
    <w:nsid w:val="25B9525D"/>
    <w:multiLevelType w:val="multilevel"/>
    <w:tmpl w:val="EA205FAE"/>
    <w:lvl w:ilvl="0">
      <w:start w:val="1"/>
      <w:numFmt w:val="decimal"/>
      <w:lvlText w:val="%1"/>
      <w:lvlJc w:val="left"/>
      <w:pPr>
        <w:ind w:left="360" w:hanging="360"/>
      </w:pPr>
    </w:lvl>
    <w:lvl w:ilvl="1">
      <w:start w:val="1"/>
      <w:numFmt w:val="bullet"/>
      <w:lvlText w:val=""/>
      <w:lvlJc w:val="left"/>
      <w:pPr>
        <w:ind w:left="1070" w:hanging="360"/>
      </w:pPr>
      <w:rPr>
        <w:rFonts w:ascii="Wingdings" w:hAnsi="Wingdings" w:hint="default"/>
        <w:sz w:val="2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 w15:restartNumberingAfterBreak="0">
    <w:nsid w:val="2CD46C25"/>
    <w:multiLevelType w:val="hybridMultilevel"/>
    <w:tmpl w:val="F60A88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59691B"/>
    <w:multiLevelType w:val="multilevel"/>
    <w:tmpl w:val="EB140C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6D244AF"/>
    <w:multiLevelType w:val="multilevel"/>
    <w:tmpl w:val="3A9AACE2"/>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7" w15:restartNumberingAfterBreak="0">
    <w:nsid w:val="38B006F7"/>
    <w:multiLevelType w:val="multilevel"/>
    <w:tmpl w:val="BCE8CAA4"/>
    <w:lvl w:ilvl="0">
      <w:start w:val="1"/>
      <w:numFmt w:val="decimal"/>
      <w:lvlText w:val="%1"/>
      <w:lvlJc w:val="left"/>
      <w:pPr>
        <w:ind w:left="360" w:hanging="360"/>
      </w:pPr>
    </w:lvl>
    <w:lvl w:ilvl="1">
      <w:start w:val="1"/>
      <w:numFmt w:val="decimal"/>
      <w:lvlText w:val="%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8" w15:restartNumberingAfterBreak="0">
    <w:nsid w:val="64611C9C"/>
    <w:multiLevelType w:val="hybridMultilevel"/>
    <w:tmpl w:val="413AD3EA"/>
    <w:lvl w:ilvl="0" w:tplc="56AEE936">
      <w:start w:val="1"/>
      <w:numFmt w:val="decimal"/>
      <w:lvlText w:val="%1."/>
      <w:lvlJc w:val="left"/>
      <w:pPr>
        <w:ind w:left="1000" w:hanging="360"/>
      </w:pPr>
      <w:rPr>
        <w:rFonts w:hint="default"/>
        <w:b/>
        <w:sz w:val="20"/>
      </w:rPr>
    </w:lvl>
    <w:lvl w:ilvl="1" w:tplc="10090003" w:tentative="1">
      <w:start w:val="1"/>
      <w:numFmt w:val="bullet"/>
      <w:lvlText w:val="o"/>
      <w:lvlJc w:val="left"/>
      <w:pPr>
        <w:ind w:left="1720" w:hanging="360"/>
      </w:pPr>
      <w:rPr>
        <w:rFonts w:ascii="Courier New" w:hAnsi="Courier New" w:cs="Courier New" w:hint="default"/>
      </w:rPr>
    </w:lvl>
    <w:lvl w:ilvl="2" w:tplc="10090005" w:tentative="1">
      <w:start w:val="1"/>
      <w:numFmt w:val="bullet"/>
      <w:lvlText w:val=""/>
      <w:lvlJc w:val="left"/>
      <w:pPr>
        <w:ind w:left="2440" w:hanging="360"/>
      </w:pPr>
      <w:rPr>
        <w:rFonts w:ascii="Wingdings" w:hAnsi="Wingdings" w:hint="default"/>
      </w:rPr>
    </w:lvl>
    <w:lvl w:ilvl="3" w:tplc="10090001" w:tentative="1">
      <w:start w:val="1"/>
      <w:numFmt w:val="bullet"/>
      <w:lvlText w:val=""/>
      <w:lvlJc w:val="left"/>
      <w:pPr>
        <w:ind w:left="3160" w:hanging="360"/>
      </w:pPr>
      <w:rPr>
        <w:rFonts w:ascii="Symbol" w:hAnsi="Symbol" w:hint="default"/>
      </w:rPr>
    </w:lvl>
    <w:lvl w:ilvl="4" w:tplc="10090003" w:tentative="1">
      <w:start w:val="1"/>
      <w:numFmt w:val="bullet"/>
      <w:lvlText w:val="o"/>
      <w:lvlJc w:val="left"/>
      <w:pPr>
        <w:ind w:left="3880" w:hanging="360"/>
      </w:pPr>
      <w:rPr>
        <w:rFonts w:ascii="Courier New" w:hAnsi="Courier New" w:cs="Courier New" w:hint="default"/>
      </w:rPr>
    </w:lvl>
    <w:lvl w:ilvl="5" w:tplc="10090005" w:tentative="1">
      <w:start w:val="1"/>
      <w:numFmt w:val="bullet"/>
      <w:lvlText w:val=""/>
      <w:lvlJc w:val="left"/>
      <w:pPr>
        <w:ind w:left="4600" w:hanging="360"/>
      </w:pPr>
      <w:rPr>
        <w:rFonts w:ascii="Wingdings" w:hAnsi="Wingdings" w:hint="default"/>
      </w:rPr>
    </w:lvl>
    <w:lvl w:ilvl="6" w:tplc="10090001" w:tentative="1">
      <w:start w:val="1"/>
      <w:numFmt w:val="bullet"/>
      <w:lvlText w:val=""/>
      <w:lvlJc w:val="left"/>
      <w:pPr>
        <w:ind w:left="5320" w:hanging="360"/>
      </w:pPr>
      <w:rPr>
        <w:rFonts w:ascii="Symbol" w:hAnsi="Symbol" w:hint="default"/>
      </w:rPr>
    </w:lvl>
    <w:lvl w:ilvl="7" w:tplc="10090003" w:tentative="1">
      <w:start w:val="1"/>
      <w:numFmt w:val="bullet"/>
      <w:lvlText w:val="o"/>
      <w:lvlJc w:val="left"/>
      <w:pPr>
        <w:ind w:left="6040" w:hanging="360"/>
      </w:pPr>
      <w:rPr>
        <w:rFonts w:ascii="Courier New" w:hAnsi="Courier New" w:cs="Courier New" w:hint="default"/>
      </w:rPr>
    </w:lvl>
    <w:lvl w:ilvl="8" w:tplc="10090005" w:tentative="1">
      <w:start w:val="1"/>
      <w:numFmt w:val="bullet"/>
      <w:lvlText w:val=""/>
      <w:lvlJc w:val="left"/>
      <w:pPr>
        <w:ind w:left="6760" w:hanging="360"/>
      </w:pPr>
      <w:rPr>
        <w:rFonts w:ascii="Wingdings" w:hAnsi="Wingdings" w:hint="default"/>
      </w:rPr>
    </w:lvl>
  </w:abstractNum>
  <w:abstractNum w:abstractNumId="9" w15:restartNumberingAfterBreak="0">
    <w:nsid w:val="6667437B"/>
    <w:multiLevelType w:val="multilevel"/>
    <w:tmpl w:val="095A3F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81B2192"/>
    <w:multiLevelType w:val="hybridMultilevel"/>
    <w:tmpl w:val="A5868E7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222D47"/>
    <w:multiLevelType w:val="multilevel"/>
    <w:tmpl w:val="785CEB8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210FE6"/>
    <w:multiLevelType w:val="multilevel"/>
    <w:tmpl w:val="57B63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B8624B"/>
    <w:multiLevelType w:val="hybridMultilevel"/>
    <w:tmpl w:val="5C687F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12"/>
  </w:num>
  <w:num w:numId="5">
    <w:abstractNumId w:val="9"/>
  </w:num>
  <w:num w:numId="6">
    <w:abstractNumId w:val="5"/>
  </w:num>
  <w:num w:numId="7">
    <w:abstractNumId w:val="2"/>
  </w:num>
  <w:num w:numId="8">
    <w:abstractNumId w:val="0"/>
  </w:num>
  <w:num w:numId="9">
    <w:abstractNumId w:val="4"/>
  </w:num>
  <w:num w:numId="10">
    <w:abstractNumId w:val="13"/>
  </w:num>
  <w:num w:numId="11">
    <w:abstractNumId w:val="1"/>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C7"/>
    <w:rsid w:val="00006CA4"/>
    <w:rsid w:val="00020EE3"/>
    <w:rsid w:val="00023A73"/>
    <w:rsid w:val="000323C7"/>
    <w:rsid w:val="00033A9B"/>
    <w:rsid w:val="00081F95"/>
    <w:rsid w:val="000F0318"/>
    <w:rsid w:val="000F510A"/>
    <w:rsid w:val="000F52AE"/>
    <w:rsid w:val="00141D61"/>
    <w:rsid w:val="00175E05"/>
    <w:rsid w:val="001B5C89"/>
    <w:rsid w:val="00213F0C"/>
    <w:rsid w:val="002163BA"/>
    <w:rsid w:val="002215F7"/>
    <w:rsid w:val="00221A9D"/>
    <w:rsid w:val="00231B64"/>
    <w:rsid w:val="00264746"/>
    <w:rsid w:val="00283588"/>
    <w:rsid w:val="002A1A92"/>
    <w:rsid w:val="002D3FC8"/>
    <w:rsid w:val="002E44F7"/>
    <w:rsid w:val="0033579B"/>
    <w:rsid w:val="00360195"/>
    <w:rsid w:val="003819E6"/>
    <w:rsid w:val="003848CD"/>
    <w:rsid w:val="003A0D94"/>
    <w:rsid w:val="003C5C7B"/>
    <w:rsid w:val="00433251"/>
    <w:rsid w:val="00452C9E"/>
    <w:rsid w:val="004622CC"/>
    <w:rsid w:val="00480E48"/>
    <w:rsid w:val="004F74EF"/>
    <w:rsid w:val="00511D57"/>
    <w:rsid w:val="005504BD"/>
    <w:rsid w:val="0055736D"/>
    <w:rsid w:val="0057061C"/>
    <w:rsid w:val="00574D81"/>
    <w:rsid w:val="00590537"/>
    <w:rsid w:val="005D20B5"/>
    <w:rsid w:val="0069451E"/>
    <w:rsid w:val="00696BE4"/>
    <w:rsid w:val="006975C7"/>
    <w:rsid w:val="00697CD0"/>
    <w:rsid w:val="006A7370"/>
    <w:rsid w:val="006E4670"/>
    <w:rsid w:val="006E5812"/>
    <w:rsid w:val="00705032"/>
    <w:rsid w:val="00713741"/>
    <w:rsid w:val="007138EC"/>
    <w:rsid w:val="00717213"/>
    <w:rsid w:val="00735812"/>
    <w:rsid w:val="00753CD8"/>
    <w:rsid w:val="007874CA"/>
    <w:rsid w:val="007A0A4A"/>
    <w:rsid w:val="007A1508"/>
    <w:rsid w:val="007B3795"/>
    <w:rsid w:val="007D0B0A"/>
    <w:rsid w:val="007D39D1"/>
    <w:rsid w:val="00814615"/>
    <w:rsid w:val="00827212"/>
    <w:rsid w:val="00846B04"/>
    <w:rsid w:val="008814D0"/>
    <w:rsid w:val="0089069B"/>
    <w:rsid w:val="008A4847"/>
    <w:rsid w:val="008D47E9"/>
    <w:rsid w:val="008F0720"/>
    <w:rsid w:val="009310FE"/>
    <w:rsid w:val="0093454E"/>
    <w:rsid w:val="009808E4"/>
    <w:rsid w:val="009C1504"/>
    <w:rsid w:val="00A10882"/>
    <w:rsid w:val="00A563BC"/>
    <w:rsid w:val="00AB6EEF"/>
    <w:rsid w:val="00AE2181"/>
    <w:rsid w:val="00AF298F"/>
    <w:rsid w:val="00AF2F6E"/>
    <w:rsid w:val="00B000A4"/>
    <w:rsid w:val="00B03483"/>
    <w:rsid w:val="00B23028"/>
    <w:rsid w:val="00BC318E"/>
    <w:rsid w:val="00BF01CD"/>
    <w:rsid w:val="00C447A3"/>
    <w:rsid w:val="00C73EEF"/>
    <w:rsid w:val="00C764CC"/>
    <w:rsid w:val="00C77E1C"/>
    <w:rsid w:val="00D40F4D"/>
    <w:rsid w:val="00D81870"/>
    <w:rsid w:val="00D92BBD"/>
    <w:rsid w:val="00DC3111"/>
    <w:rsid w:val="00DC334D"/>
    <w:rsid w:val="00E14518"/>
    <w:rsid w:val="00E61F5D"/>
    <w:rsid w:val="00E700A3"/>
    <w:rsid w:val="00E87C2B"/>
    <w:rsid w:val="00EE35AC"/>
    <w:rsid w:val="00F17722"/>
    <w:rsid w:val="00F17FE7"/>
    <w:rsid w:val="00F51F8F"/>
    <w:rsid w:val="00F74785"/>
    <w:rsid w:val="00FA3D1C"/>
    <w:rsid w:val="00FB3DA8"/>
    <w:rsid w:val="00FD4A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53C503"/>
  <w15:docId w15:val="{D809F7A9-6951-471A-8A26-FCFCC5D2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72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72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72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72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372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7269"/>
    <w:rPr>
      <w:rFonts w:asciiTheme="majorHAnsi" w:eastAsiaTheme="majorEastAsia" w:hAnsiTheme="majorHAnsi" w:cstheme="majorBidi"/>
      <w:color w:val="2E74B5" w:themeColor="accent1" w:themeShade="BF"/>
      <w:sz w:val="26"/>
      <w:szCs w:val="26"/>
    </w:rPr>
  </w:style>
  <w:style w:type="paragraph" w:styleId="ListParagraph">
    <w:name w:val="List Paragraph"/>
    <w:aliases w:val="table bullets"/>
    <w:basedOn w:val="Normal"/>
    <w:link w:val="ListParagraphChar"/>
    <w:uiPriority w:val="34"/>
    <w:qFormat/>
    <w:rsid w:val="00637269"/>
    <w:pPr>
      <w:ind w:left="720"/>
      <w:contextualSpacing/>
    </w:pPr>
  </w:style>
  <w:style w:type="character" w:styleId="CommentReference">
    <w:name w:val="annotation reference"/>
    <w:basedOn w:val="DefaultParagraphFont"/>
    <w:uiPriority w:val="99"/>
    <w:semiHidden/>
    <w:unhideWhenUsed/>
    <w:rsid w:val="00D06E3C"/>
    <w:rPr>
      <w:sz w:val="16"/>
      <w:szCs w:val="16"/>
    </w:rPr>
  </w:style>
  <w:style w:type="paragraph" w:styleId="CommentText">
    <w:name w:val="annotation text"/>
    <w:basedOn w:val="Normal"/>
    <w:link w:val="CommentTextChar"/>
    <w:uiPriority w:val="99"/>
    <w:semiHidden/>
    <w:unhideWhenUsed/>
    <w:rsid w:val="00D06E3C"/>
    <w:pPr>
      <w:spacing w:line="240" w:lineRule="auto"/>
    </w:pPr>
    <w:rPr>
      <w:sz w:val="20"/>
      <w:szCs w:val="20"/>
    </w:rPr>
  </w:style>
  <w:style w:type="character" w:customStyle="1" w:styleId="CommentTextChar">
    <w:name w:val="Comment Text Char"/>
    <w:basedOn w:val="DefaultParagraphFont"/>
    <w:link w:val="CommentText"/>
    <w:uiPriority w:val="99"/>
    <w:semiHidden/>
    <w:rsid w:val="00D06E3C"/>
    <w:rPr>
      <w:sz w:val="20"/>
      <w:szCs w:val="20"/>
    </w:rPr>
  </w:style>
  <w:style w:type="paragraph" w:styleId="CommentSubject">
    <w:name w:val="annotation subject"/>
    <w:basedOn w:val="CommentText"/>
    <w:next w:val="CommentText"/>
    <w:link w:val="CommentSubjectChar"/>
    <w:uiPriority w:val="99"/>
    <w:semiHidden/>
    <w:unhideWhenUsed/>
    <w:rsid w:val="00D06E3C"/>
    <w:rPr>
      <w:b/>
      <w:bCs/>
    </w:rPr>
  </w:style>
  <w:style w:type="character" w:customStyle="1" w:styleId="CommentSubjectChar">
    <w:name w:val="Comment Subject Char"/>
    <w:basedOn w:val="CommentTextChar"/>
    <w:link w:val="CommentSubject"/>
    <w:uiPriority w:val="99"/>
    <w:semiHidden/>
    <w:rsid w:val="00D06E3C"/>
    <w:rPr>
      <w:b/>
      <w:bCs/>
      <w:sz w:val="20"/>
      <w:szCs w:val="20"/>
    </w:rPr>
  </w:style>
  <w:style w:type="paragraph" w:styleId="BalloonText">
    <w:name w:val="Balloon Text"/>
    <w:basedOn w:val="Normal"/>
    <w:link w:val="BalloonTextChar"/>
    <w:uiPriority w:val="99"/>
    <w:semiHidden/>
    <w:unhideWhenUsed/>
    <w:rsid w:val="00D06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3C"/>
    <w:rPr>
      <w:rFonts w:ascii="Segoe UI" w:hAnsi="Segoe UI" w:cs="Segoe UI"/>
      <w:sz w:val="18"/>
      <w:szCs w:val="18"/>
    </w:rPr>
  </w:style>
  <w:style w:type="character" w:customStyle="1" w:styleId="ListParagraphChar">
    <w:name w:val="List Paragraph Char"/>
    <w:aliases w:val="table bullets Char"/>
    <w:basedOn w:val="DefaultParagraphFont"/>
    <w:link w:val="ListParagraph"/>
    <w:uiPriority w:val="34"/>
    <w:locked/>
    <w:rsid w:val="003F177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3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79B"/>
  </w:style>
  <w:style w:type="paragraph" w:styleId="Footer">
    <w:name w:val="footer"/>
    <w:basedOn w:val="Normal"/>
    <w:link w:val="FooterChar"/>
    <w:uiPriority w:val="99"/>
    <w:unhideWhenUsed/>
    <w:rsid w:val="0033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79B"/>
  </w:style>
  <w:style w:type="paragraph" w:customStyle="1" w:styleId="Default">
    <w:name w:val="Default"/>
    <w:rsid w:val="000F510A"/>
    <w:pPr>
      <w:autoSpaceDE w:val="0"/>
      <w:autoSpaceDN w:val="0"/>
      <w:adjustRightInd w:val="0"/>
      <w:spacing w:after="0" w:line="240" w:lineRule="auto"/>
    </w:pPr>
    <w:rPr>
      <w:rFonts w:ascii="Avenir Next Condensed" w:hAnsi="Avenir Next Condensed" w:cs="Avenir Next Condensed"/>
      <w:color w:val="000000"/>
      <w:sz w:val="24"/>
      <w:szCs w:val="24"/>
    </w:rPr>
  </w:style>
  <w:style w:type="table" w:styleId="TableGrid">
    <w:name w:val="Table Grid"/>
    <w:basedOn w:val="TableNormal"/>
    <w:uiPriority w:val="39"/>
    <w:rsid w:val="002E44F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5E05"/>
    <w:pPr>
      <w:spacing w:after="200" w:line="240" w:lineRule="auto"/>
    </w:pPr>
    <w:rPr>
      <w:i/>
      <w:iCs/>
      <w:color w:val="44546A" w:themeColor="text2"/>
      <w:sz w:val="18"/>
      <w:szCs w:val="18"/>
    </w:rPr>
  </w:style>
  <w:style w:type="character" w:styleId="Hyperlink">
    <w:name w:val="Hyperlink"/>
    <w:basedOn w:val="DefaultParagraphFont"/>
    <w:uiPriority w:val="99"/>
    <w:unhideWhenUsed/>
    <w:rsid w:val="00B03483"/>
    <w:rPr>
      <w:color w:val="0563C1" w:themeColor="hyperlink"/>
      <w:u w:val="single"/>
    </w:rPr>
  </w:style>
  <w:style w:type="character" w:styleId="FollowedHyperlink">
    <w:name w:val="FollowedHyperlink"/>
    <w:basedOn w:val="DefaultParagraphFont"/>
    <w:uiPriority w:val="99"/>
    <w:semiHidden/>
    <w:unhideWhenUsed/>
    <w:rsid w:val="003A0D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omelessnesslearninghub.ca/library/resources/reaching-home-coordinated-access-gui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homelessnesslearninghub.ca/library/resources/hifis-implementation-gui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lessnesslearninghub.ca/library/resources/developing-a-terms-of-reference-for-a-hifis-working-group/" TargetMode="External"/><Relationship Id="rId5" Type="http://schemas.openxmlformats.org/officeDocument/2006/relationships/webSettings" Target="webSettings.xml"/><Relationship Id="rId15" Type="http://schemas.openxmlformats.org/officeDocument/2006/relationships/hyperlink" Target="https://homelessnesslearninghub.ca/library/resources/hifis-lead-task-list/" TargetMode="External"/><Relationship Id="rId23" Type="http://schemas.openxmlformats.org/officeDocument/2006/relationships/theme" Target="theme/theme1.xml"/><Relationship Id="rId10" Type="http://schemas.openxmlformats.org/officeDocument/2006/relationships/hyperlink" Target="https://homelessnesslearninghub.ca/library/resources/hifis-lead-task-lis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omelessnesslearninghub.ca/library/resources/hifis-implementation-guide" TargetMode="External"/><Relationship Id="rId14" Type="http://schemas.openxmlformats.org/officeDocument/2006/relationships/hyperlink" Target="https://homelessnesslearninghub.ca/library/resources/tools-supporting-transformational-chang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nShy9iEdDylxUJPvDBw8eGRw==">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Lea LD [NC]</dc:creator>
  <cp:lastModifiedBy>Hamilton, Lea LD [NC]</cp:lastModifiedBy>
  <cp:revision>17</cp:revision>
  <dcterms:created xsi:type="dcterms:W3CDTF">2021-07-21T13:42:00Z</dcterms:created>
  <dcterms:modified xsi:type="dcterms:W3CDTF">2021-12-24T14:12:00Z</dcterms:modified>
</cp:coreProperties>
</file>